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24 сентября 2010 г. N 18546</w:t>
      </w:r>
    </w:p>
    <w:p w:rsidR="004F0D01" w:rsidRDefault="004F0D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августа 2010 г. N 183-э/1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ФЕДЕРАЛЬНОЙ СЛУЖБОЙ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ПРЕДЛОЖЕНИЙ ОРГАНОВ ИСПОЛНИТЕЛЬНОЙ ВЛАСТИ СУБЪЕКТОВ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ОБЛАСТИ РЕГУЛИРОВАНИЯ ТАРИФОВ,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КАСАЮЩИХСЯ ПЕРЕХОДА К РЕГУЛИРОВАНИЮ ТАРИФОВ С ПРИМЕНЕНИЕМ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МЕТОДА ДОХОДНОСТИ ИНВЕСТИРОВАННОГО КАПИТАЛА, А ТАКЖЕ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РЕШЕНИЙ О ПРОДЛЕНИИ СРОКА ДЕЙСТВИЯ ДОЛГОСРОЧНОГО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ПЕРИОДА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04.03.2011 </w:t>
      </w:r>
      <w:hyperlink r:id="rId6" w:history="1">
        <w:r>
          <w:rPr>
            <w:rFonts w:ascii="Calibri" w:hAnsi="Calibri" w:cs="Calibri"/>
            <w:color w:val="0000FF"/>
          </w:rPr>
          <w:t>N 61-э</w:t>
        </w:r>
      </w:hyperlink>
      <w:r>
        <w:rPr>
          <w:rFonts w:ascii="Calibri" w:hAnsi="Calibri" w:cs="Calibri"/>
        </w:rPr>
        <w:t>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05.07.2011 </w:t>
      </w:r>
      <w:hyperlink r:id="rId7" w:history="1">
        <w:r>
          <w:rPr>
            <w:rFonts w:ascii="Calibri" w:hAnsi="Calibri" w:cs="Calibri"/>
            <w:color w:val="0000FF"/>
          </w:rPr>
          <w:t>N 163-э/1</w:t>
        </w:r>
      </w:hyperlink>
      <w:r>
        <w:rPr>
          <w:rFonts w:ascii="Calibri" w:hAnsi="Calibri" w:cs="Calibri"/>
        </w:rPr>
        <w:t xml:space="preserve">, от 28.02.2012 </w:t>
      </w:r>
      <w:hyperlink r:id="rId8" w:history="1">
        <w:r>
          <w:rPr>
            <w:rFonts w:ascii="Calibri" w:hAnsi="Calibri" w:cs="Calibri"/>
            <w:color w:val="0000FF"/>
          </w:rPr>
          <w:t>N 121-э</w:t>
        </w:r>
      </w:hyperlink>
      <w:r>
        <w:rPr>
          <w:rFonts w:ascii="Calibri" w:hAnsi="Calibri" w:cs="Calibri"/>
        </w:rPr>
        <w:t>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службе по тарифам, утвержденным Постановлением Правительства Российской Федерации от 30 июня 2004 г. N 332 (Собрание законодательства Российской Федерации, 2004, N 29, ст. 3049; 2006, N 3, ст. 301; N 23, ст. 2522; N 48, ст. 5032; N 50, ст. 5354; 2007, N 16, ст. 1912; N 25, ст. 3039; N 32, ст. 4145; 2008, N 7, ст. 597; N 17, ст. 1897; N 23, ст. 2719; N 38, ст. 4309; N 46, ст. 5337; 2009, N 1, ст. 142; N 3, ст. 378; N 6, ст. 738; N 9, ст. 1119; N 18 (часть II), ст. 2249; N 33, ст. 4086; 2010, N 9, ст. 960; N 13, ст. 1514; N 25, ст. 3169; N 26, ст. 3350; N 30, ст. 4096),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 апреля 1995 г. N 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N 16, ст. 1316; 1999, N 7, ст. 880; 2003, N 2, ст. 158; N 13, ст. 1180; N 28, ст. 2894; 2004, N 35, ст. 3607; 2005, N 1 (часть I), ст. 37; N 49, ст. 5125; N 52 (часть I), ст. 5597; 2006, N 1, ст. 10; 2007, N 43, ст. 5084; N 45, ст. 5427; 2008, N 52 (часть I), ст. 6236; 2009, N 48, ст. 5711; N 52 (часть I), ст. 6450; 2010, N 31, ст. 4206),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 N 52 (часть I), ст. 6236; 2009, N 48, ст. 5711; 2010, N 31, ст. 4156; N 31, ст. 4157; N 31, ст. 4160), </w:t>
      </w:r>
      <w:hyperlink r:id="rId12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отношении электрической и тепловой энергии в Российской Федерации и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государственного регулирования и применения тарифов на электрическую и тепловую энергию в Российской Федерации, утвержденными Постановлением Правительства Российской Федерации от 26 февраля 2004 г. N 109 (Собрание законодательства Российской Федерации, 2004, N 9, ст. 791; 2005, N 1 (часть II), ст. 130; N 43, ст. 4401; N 47, ст. 4930; N 51, ст. 5526; 2006, N 23, ст. 2522; N 36, ст. 3835; N 37, ст. 3876; 2007, N 1 (часть II), ст. 282; N 14, ст. 1687; N 16, ст. 1909; 2008, N 2, ст. 84; N 25, ст. 2989; N 27, ст. 3285; 2009, N 8, ст. 980; N 8, ст. 981; N 8, ст. 982; N 12, ст. 1429; N 25, ст. 3073; N 26, ст. 3188; N 32, ст. 4040; N 38, ст. 4479; N 38, ст. 4494; N 52 (часть I), ст. 6575; 2010, N 12, ст. 1333; N 15, ст. 1808; N 21, ст. 2610; N 23, ст. 2837), а также учитывая итоги рассмотрения данного вопроса на Правлении ФСТ России (протокол от 18 августа 2010 г. N 50-э), приказываю: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согласования Федеральной службой по тарифам предложений органов исполнительной власти субъектов Российской Федерации в области регулирования тарифов, касающихся перехода к регулированию тарифов с применением метода доходности инвестированного капитала, а также решений о продлении срока действия </w:t>
      </w:r>
      <w:r>
        <w:rPr>
          <w:rFonts w:ascii="Calibri" w:hAnsi="Calibri" w:cs="Calibri"/>
        </w:rPr>
        <w:lastRenderedPageBreak/>
        <w:t>долгосрочного периода регулирования.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05.07.2011 N 163-э/1)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России от 23.09.2008 N 192-э/4 "Об утверждении Порядка согласования Федеральной службой по тарифам предложений органов исполнительной власти субъектов Российской Федерации в области регулирования тарифов, касающихся перехода к регулированию тарифов с применением метода доходности инвестированного капитала" (зарегистрировано Минюстом России 8 октября 2008 года, регистрационный N 12419);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России от 29.09.2009 N 227-э/2 "О внесении изменений в Порядок согласования Федеральной службой по тарифам предложений органов исполнительной власти субъектов Российской Федерации в области регулирования тарифов, касающихся перехода к регулированию тарифов с применением метода доходности инвестированного капитала, утвержденный Приказом ФСТ России от 23.09.2008 N 192-э/4" (зарегистрировано Минюстом России 29 октября 2009 года, регистрационный N 15155);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России от 01.06.2010 N 110-э/1 "О внесении изменений в Порядок согласования Федеральной службой по тарифам предложений органов исполнительной власти субъектов Российской Федерации в области регулирования тарифов, касающихся перехода к регулированию тарифов с применением метода доходности инвестированного капитала, утвержденный Приказом ФСТ России от 23.09.2008 N 192-э/4" (зарегистрировано Минюстом России 12 июля 2010 года, регистрационный N 17786).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Приложение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2010 г. N 183-э/1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ПОРЯДОК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ФЕДЕРАЛЬНОЙ СЛУЖБОЙ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ПРЕДЛОЖЕНИЙ ОРГАНОВ ИСПОЛНИТЕЛЬНОЙ ВЛАСТИ СУБЪЕКТОВ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ОБЛАСТИ РЕГУЛИРОВАНИЯ ТАРИФОВ,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КАСАЮЩИХСЯ ПЕРЕХОДА К РЕГУЛИРОВАНИЮ ТАРИФОВ С ПРИМЕНЕНИЕМ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МЕТОДА ДОХОДНОСТИ ИНВЕСТИРОВАННОГО КАПИТАЛА, А ТАКЖЕ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РЕШЕНИЙ О ПРОДЛЕНИИ СРОКА ДЕЙСТВИЯ ДОЛГОСРОЧНОГО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ПЕРИОДА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04.03.2011 </w:t>
      </w:r>
      <w:hyperlink r:id="rId18" w:history="1">
        <w:r>
          <w:rPr>
            <w:rFonts w:ascii="Calibri" w:hAnsi="Calibri" w:cs="Calibri"/>
            <w:color w:val="0000FF"/>
          </w:rPr>
          <w:t>N 61-э</w:t>
        </w:r>
      </w:hyperlink>
      <w:r>
        <w:rPr>
          <w:rFonts w:ascii="Calibri" w:hAnsi="Calibri" w:cs="Calibri"/>
        </w:rPr>
        <w:t>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05.07.2011 </w:t>
      </w:r>
      <w:hyperlink r:id="rId19" w:history="1">
        <w:r>
          <w:rPr>
            <w:rFonts w:ascii="Calibri" w:hAnsi="Calibri" w:cs="Calibri"/>
            <w:color w:val="0000FF"/>
          </w:rPr>
          <w:t>N 163-э/1</w:t>
        </w:r>
      </w:hyperlink>
      <w:r>
        <w:rPr>
          <w:rFonts w:ascii="Calibri" w:hAnsi="Calibri" w:cs="Calibri"/>
        </w:rPr>
        <w:t xml:space="preserve">, от 28.02.2012 </w:t>
      </w:r>
      <w:hyperlink r:id="rId20" w:history="1">
        <w:r>
          <w:rPr>
            <w:rFonts w:ascii="Calibri" w:hAnsi="Calibri" w:cs="Calibri"/>
            <w:color w:val="0000FF"/>
          </w:rPr>
          <w:t>N 121-э</w:t>
        </w:r>
      </w:hyperlink>
      <w:r>
        <w:rPr>
          <w:rFonts w:ascii="Calibri" w:hAnsi="Calibri" w:cs="Calibri"/>
        </w:rPr>
        <w:t>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согласования Федеральной службой по тарифам предложений органов исполнительной власти субъектов Российской Федерации в области регулирования тарифов, касающихся перехода к регулированию тарифов с применением метода доходности инвестированного капитала, а также продления срока действия долгосрочного периода регулирования (далее - Порядок) разработан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 апреля 1995 г. N 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N </w:t>
      </w:r>
      <w:r>
        <w:rPr>
          <w:rFonts w:ascii="Calibri" w:hAnsi="Calibri" w:cs="Calibri"/>
        </w:rPr>
        <w:lastRenderedPageBreak/>
        <w:t xml:space="preserve">16, ст. 1316; 1999, N 7, ст. 880; 2003, N 2, ст. 158; N 13, ст. 1180; N 28, ст. 2894; 2004, N 35, ст. 3607; 2005, N 1 (часть I), ст. 37; N 49, ст. 5125; N 52 (часть I), ст. 5597; 2006, N 1, ст. 10; 2007, N 43, ст. 5084; N 45, ст. 5427; 2008, N 52 (часть I), ст. 6236; 2009, N 48, ст. 5711; N 52 (часть I), ст. 6450; 2010, N 31, ст. 4206),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 N 52 (часть I), ст. 6236; 2009, N 48, ст. 5711; 2010, N 31, ст. 4156; N 31, ст. 4157; N 31, ст. 4160), </w:t>
      </w:r>
      <w:hyperlink r:id="rId23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отношении электрической и тепловой энергии в Российской Федерации (далее - Основы ценообразования) и </w:t>
      </w:r>
      <w:hyperlink r:id="rId2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государственного регулирования и применения тарифов на электрическую и тепловую энергию в Российской Федерации (далее - Правила), утвержденными Постановлением Правительства Российской Федерации от 26 февраля 2004 г. N 109 (Собрание законодательства Российской Федерации, 2004, N 9, ст. 791; 2005, N 1 (часть II), ст. 130; N 43, ст. 4401; N 47, ст. 4930; N 51, ст. 5526; 2006, N 23, ст. 2522; N 36, ст. 3835; N 37, ст. 3876; 2007, N 1 (часть II), ст. 282; N 14, ст. 1687; N 16, ст. 1909; 2008, N 2, ст. 84; N 25, ст. 2989; N 27, ст. 3285; 2009, N 8, ст. 980; N 8, ст. 981; N 8, ст. 982; N 12, ст. 1429; N 25, ст. 3073; N 26, ст. 3188; N 32, ст. 4040; N 38, ст. 4479; N 38, ст. 4494; N 52 (часть I), ст. 6575; 2010, N 12, ст. 1333; N 15, ст. 1808; N 21, ст. 2610; N 23, ст. 2837).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05.07.2011 N 163-э/1)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разработан в целях использования метода доходности инвестированного капитала при регулировании организаций, осуществляющих регулируемую деятельность (далее - регулируемые организации), и определяет порядок согласования ФСТ России предложений органов исполнительной власти субъектов Российской Федерации в области регулирования тарифов о переходе к регулированию тарифов с применением метода доходности инвестированного капитала (далее также - метод RAB), а также решений о продлении срока действия долгосрочного периода регулирования.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05.07.2011 N 163-э/1)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Основанием для рассмотрения вопроса о согласовании ФСТ России предложений органов исполнительной власти субъектов Российской Федерации в области регулирования тарифов о переходе к регулированию тарифов с применением метода RAB либо решения о продлении срока действия долгосрочного периода регулирования является заявление органа исполнительной власти субъекта Российской Федерации в области регулирования тарифов (далее также - Заявитель) на бланке Заявителя (далее соответственно - Заявление о переходе и Заявление о продлении).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05.07.2011 N 163-э/1)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переходе (Заявление о продлении) представляется в ФСТ России и подписывается Руководителем органа исполнительной власти субъекта Российской Федерации в области регулирования тарифов.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 принятии Заявления о переходе (Заявления о продлении) к рассмотрению заявитель извещается не позднее 15 рабочих дней со дня его поступления в ФСТ России.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отсутствия каких-либо документов, указанных в </w:t>
      </w:r>
      <w:hyperlink w:anchor="Par6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(</w:t>
      </w:r>
      <w:hyperlink w:anchor="Par8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Порядка), а также в случае пропуска Заявителем срока подачи Заявления о переходе (Заявления о продлении) Заявление о переходе (Заявление о продлении) к рассмотрению не принимается и возвращается Заявителю в течение 15 рабочих дней со дня поступления в ФСТ России с указанием причины возврата.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28.02.2012 N 121-э)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ФСТ России Заявления о переходе (Заявления о продлении) и приложенных к нему материалов на доработку не является препятствием для повторного обращения с Заявлением после устранения Заявителем причин, послуживших основанием для его возврата.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6. К Заявлению о переходе должны быть приложены следующие материалы (в подлиннике или заверенных Заявителем копиях):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в установленном порядке долгосрочная инвестиционная программа регулируемой организации, которая должна соответствовать долгосрочному периоду регулирования, в отношении которой подается Заявление о переходе;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утвержденные в установленном порядке показатели надежности и качества оказываемых </w:t>
      </w:r>
      <w:r>
        <w:rPr>
          <w:rFonts w:ascii="Calibri" w:hAnsi="Calibri" w:cs="Calibri"/>
        </w:rPr>
        <w:lastRenderedPageBreak/>
        <w:t>регулируемой организацией услуг;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28.02.2012 N 121-э)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в области энергосбережения и повышения энергетической эффективности, соответствующая требованиям, утвержденным в установленном порядке;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28.02.2012 N 121-э)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письменное заключение Заявителя относительно учитываемого размера инвестированного капитала, определенного в соответствии с </w:t>
      </w:r>
      <w:hyperlink r:id="rId31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ценообразования, с приложением отчета независимого оценщика, в том числе с обоснованием и пообъектной расшифровкой объемов обязательств регулируемой организации, возникших по согласованию с Заявителем;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из учетной (либо управленческой) политики регулируемой организации, содержащая порядок распределения по субъектам Российской Федерации показателей бухгалтерского учета, используемых при выполнении расчетов показателей финансового состояния регулируемой организации согласно </w:t>
      </w:r>
      <w:hyperlink w:anchor="Par920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следующих показателей: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необходимой валовой выручки регулируемой организации на долгосрочный период регулирования в соответствующем субъекте Российской Федерации согласно </w:t>
      </w:r>
      <w:hyperlink w:anchor="Par157" w:history="1">
        <w:r>
          <w:rPr>
            <w:rFonts w:ascii="Calibri" w:hAnsi="Calibri" w:cs="Calibri"/>
            <w:color w:val="0000FF"/>
          </w:rPr>
          <w:t>Приложению 1.1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базового уровня операционных расходов регулируемой организации согласно </w:t>
      </w:r>
      <w:hyperlink w:anchor="Par514" w:history="1">
        <w:r>
          <w:rPr>
            <w:rFonts w:ascii="Calibri" w:hAnsi="Calibri" w:cs="Calibri"/>
            <w:color w:val="0000FF"/>
          </w:rPr>
          <w:t>Приложению 2.1</w:t>
        </w:r>
      </w:hyperlink>
      <w:r>
        <w:rPr>
          <w:rFonts w:ascii="Calibri" w:hAnsi="Calibri" w:cs="Calibri"/>
        </w:rPr>
        <w:t xml:space="preserve"> к настоящему Порядку (с приложением заключения Заявителя, обосновывающего указанную величину);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расходов, включаемых в необходимую валовую выручку в фактическом объеме (неподконтрольные расходы) согласно </w:t>
      </w:r>
      <w:hyperlink w:anchor="Par514" w:history="1">
        <w:r>
          <w:rPr>
            <w:rFonts w:ascii="Calibri" w:hAnsi="Calibri" w:cs="Calibri"/>
            <w:color w:val="0000FF"/>
          </w:rPr>
          <w:t>Приложению 2.1</w:t>
        </w:r>
      </w:hyperlink>
      <w:r>
        <w:rPr>
          <w:rFonts w:ascii="Calibri" w:hAnsi="Calibri" w:cs="Calibri"/>
        </w:rPr>
        <w:t xml:space="preserve"> к настоящему Порядку (с приложением заключения Заявителя, обосновывающего указанную величину);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величины чистого оборотного капитала регулируемой организации;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стоимости потерь электрической энергии согласно </w:t>
      </w:r>
      <w:hyperlink w:anchor="Par817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структуры финансирования долгосрочной инвестиционной программы и показателей финансового состояния регулируемой организации, в отношении которой планируется применение метода RAB согласно </w:t>
      </w:r>
      <w:hyperlink w:anchor="Par920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единых (котловых) тарифов на услуги по передаче электроэнергии в субъекте Российской Федерации согласно </w:t>
      </w:r>
      <w:hyperlink w:anchor="Par1011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показателей перехода к регулированию тарифов методом RAB согласно </w:t>
      </w:r>
      <w:hyperlink w:anchor="Par1150" w:history="1">
        <w:r>
          <w:rPr>
            <w:rFonts w:ascii="Calibri" w:hAnsi="Calibri" w:cs="Calibri"/>
            <w:color w:val="0000FF"/>
          </w:rPr>
          <w:t>Приложению 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Заявление о переходе, в том числе по организациям, в отношении которых переход на метод RAB планируется в течение текущего года, и материалы,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представляются в ФСТ России Заявителем в срок не позднее 15 ноября текущего года. Первым годом первого долгосрочного периода регулирования для организаций, в отношении которых переход на метод RAB планируется в течение текущего года, является текущий год.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</w:rPr>
        <w:t>8. К Заявлению о продлении должны быть приложены следующие материалы (в подлиннике или заверенных Заявителем копиях):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в установленном порядке долгосрочная инвестиционная программа на период продления долгосрочного периода регулирования;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05.07.2011 N 163-э/1)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учета инвестированного капитала на последнюю отчетную дату в соответствии с Методическими </w:t>
      </w:r>
      <w:hyperlink r:id="rId33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регулированию тарифов с применением метода доходности инвестированного капитала, утвержденными Приказом ФСТ России от 26.06.2008 N 231-э (зарегистрировано Минюстом России 07.07.2008, регистрационный N 11931) (далее - Методические указания);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регулируемой организации о продлении долгосрочного периода регулирования;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05.07.2011 N 163-э/1)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следующих показателей: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необходимой валовой выручки регулируемой организации на долгосрочный период регулирования (с учетом продления срока первого долгосрочного периода регулирования) согласно </w:t>
      </w:r>
      <w:hyperlink w:anchor="Par314" w:history="1">
        <w:r>
          <w:rPr>
            <w:rFonts w:ascii="Calibri" w:hAnsi="Calibri" w:cs="Calibri"/>
            <w:color w:val="0000FF"/>
          </w:rPr>
          <w:t>Приложению 1.2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расходов, включаемых в необходимую валовую выручку в фактическом объеме </w:t>
      </w:r>
      <w:r>
        <w:rPr>
          <w:rFonts w:ascii="Calibri" w:hAnsi="Calibri" w:cs="Calibri"/>
        </w:rPr>
        <w:lastRenderedPageBreak/>
        <w:t xml:space="preserve">(неподконтрольные расходы) согласно </w:t>
      </w:r>
      <w:hyperlink w:anchor="Par720" w:history="1">
        <w:r>
          <w:rPr>
            <w:rFonts w:ascii="Calibri" w:hAnsi="Calibri" w:cs="Calibri"/>
            <w:color w:val="0000FF"/>
          </w:rPr>
          <w:t>Приложению 2.2</w:t>
        </w:r>
      </w:hyperlink>
      <w:r>
        <w:rPr>
          <w:rFonts w:ascii="Calibri" w:hAnsi="Calibri" w:cs="Calibri"/>
        </w:rPr>
        <w:t xml:space="preserve"> к настоящему Порядку (с приложением заключения Заявителя, обосновывающего указанную величину);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стоимости потерь электрической энергии согласно </w:t>
      </w:r>
      <w:hyperlink w:anchor="Par817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единых (котловых) тарифов на услуги по передаче электроэнергии в субъекте Российской Федерации согласно </w:t>
      </w:r>
      <w:hyperlink w:anchor="Par1011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Заявление о продлении представляется в ФСТ России не позднее 15 ноября текущего года долгосрочного периода регулирования.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04.03.2011 </w:t>
      </w:r>
      <w:hyperlink r:id="rId35" w:history="1">
        <w:r>
          <w:rPr>
            <w:rFonts w:ascii="Calibri" w:hAnsi="Calibri" w:cs="Calibri"/>
            <w:color w:val="0000FF"/>
          </w:rPr>
          <w:t>N 61-э</w:t>
        </w:r>
      </w:hyperlink>
      <w:r>
        <w:rPr>
          <w:rFonts w:ascii="Calibri" w:hAnsi="Calibri" w:cs="Calibri"/>
        </w:rPr>
        <w:t xml:space="preserve">, от 05.07.2011 </w:t>
      </w:r>
      <w:hyperlink r:id="rId36" w:history="1">
        <w:r>
          <w:rPr>
            <w:rFonts w:ascii="Calibri" w:hAnsi="Calibri" w:cs="Calibri"/>
            <w:color w:val="0000FF"/>
          </w:rPr>
          <w:t>N 163-э/1</w:t>
        </w:r>
      </w:hyperlink>
      <w:r>
        <w:rPr>
          <w:rFonts w:ascii="Calibri" w:hAnsi="Calibri" w:cs="Calibri"/>
        </w:rPr>
        <w:t>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Исключен. - </w:t>
      </w:r>
      <w:hyperlink r:id="rId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28.02.2012 N 121-э.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Заявление о переходе (Заявление о продлении) подлежит рассмотрению в течение 45 рабочих дней с момента его принятия к рассмотрению.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результатам рассмотрения Заявления о переходе (Заявления о продлении) и материалов, представленных Заявителем, ФСТ России принимает решение о согласовании или об отказе в согласовании предложений, касающихся перехода к регулированию тарифов с применением метода RAB (решения о продлении срока долгосрочного периода регулирования).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05.07.2011 N 163-э/1)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Исключен. - </w:t>
      </w:r>
      <w:hyperlink r:id="rId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28.02.2012 N 121-э.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3"/>
      <w:bookmarkEnd w:id="5"/>
      <w:r>
        <w:rPr>
          <w:rFonts w:ascii="Calibri" w:hAnsi="Calibri" w:cs="Calibri"/>
        </w:rPr>
        <w:t>14. Переход к регулированию тарифов с применением метода доходности инвестированного капитала, а также установление (корректировка) долгосрочных параметров регулирования осуществляются регулирующим органом по согласованию с Федеральной службой по тарифам при условии соответствия следующим критериям: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утвержденных в установленном порядке регулирующим органом показателей надежности и качества оказываемых регулируемой организацией услуг;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величина заемных средств (с учетом остатков на начало долгосрочного периода регулирования) на конец каждого года долгосрочного периода регулирования составляет не менее 25 процентов размера инвестированного капитала;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темп, установленный прогнозом социально-экономического развития Российской Федерации на соответствующий год. В отсутствие параметров прогноза социально-экономического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социально-экономического развития Российской Федерации, соответствующее последнему году периода, на который был утвержден указанный прогноз.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28.02.2012 N 121-э)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Решение о согласовании предложений, касающихся перехода к регулированию тарифов с применением метода RAB, принимается ФСТ России при условии соответствия критериям, изложенным в </w:t>
      </w:r>
      <w:hyperlink w:anchor="Par103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 (в случае, если Заявление о переходе подано в отношении организации, осуществляющей свою деятельность на территории нескольких субъектов Российской Федерации, оценка соответствия критериям осуществляется в отношении соответствующего территориального подразделения (филиала) регулируемой организации), с учетом следующего: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остаточная стоимость активов регулируемой организации по данным бухгалтерской отчетности на последнюю отчетную дату составляет более трех миллиардов рублей, либо доля условных единиц регулируемой организации, в отношении которой подано Заявление о переходе, в общем объеме условных единиц, приходящемся на соответствующий субъект Российской Федерации, составляет более 10%;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соответствие долгосрочных параметров регулирования, указанных в Заявлении о переходе, структуре финансирования долгосрочной инвестиционной программы и показателям финансового состояния регулируемой организации, в отношении которой предполагается переход к регулированию методом RAB, определяемое в следующем порядке: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рассчитанная на каждый финансовый год на протяжении периода регулирования величина заемных средств удовлетворяет следующим условиям: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13"/>
      <w:bookmarkEnd w:id="6"/>
      <w:r>
        <w:rPr>
          <w:rFonts w:ascii="Calibri" w:hAnsi="Calibri" w:cs="Calibri"/>
          <w:position w:val="-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5pt;height:24.2pt">
            <v:imagedata r:id="rId41" o:title=""/>
          </v:shape>
        </w:pict>
      </w:r>
      <w:r>
        <w:rPr>
          <w:rFonts w:ascii="Calibri" w:hAnsi="Calibri" w:cs="Calibri"/>
        </w:rPr>
        <w:t xml:space="preserve"> (1)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05.4pt;height:20.3pt">
            <v:imagedata r:id="rId42" o:title=""/>
          </v:shape>
        </w:pict>
      </w:r>
      <w:r>
        <w:rPr>
          <w:rFonts w:ascii="Calibri" w:hAnsi="Calibri" w:cs="Calibri"/>
        </w:rPr>
        <w:t xml:space="preserve"> (2)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36pt;height:20.3pt">
            <v:imagedata r:id="rId43" o:title=""/>
          </v:shape>
        </w:pict>
      </w:r>
      <w:r>
        <w:rPr>
          <w:rFonts w:ascii="Calibri" w:hAnsi="Calibri" w:cs="Calibri"/>
        </w:rPr>
        <w:t xml:space="preserve"> - величина заемных средств и финансовых обязательств на конец каждого i года долгосрочного периода регулирования (с учетом остатков на начало долгосрочного периода регулирования).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величины заемных средств расходы, не учитываемые при определении налоговой базы налога на прибыль (относимые на прибыль после налогообложения), определяются в соответствии с Основами ценообразования;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24.2pt;height:20.3pt">
            <v:imagedata r:id="rId44" o:title=""/>
          </v:shape>
        </w:pict>
      </w:r>
      <w:r>
        <w:rPr>
          <w:rFonts w:ascii="Calibri" w:hAnsi="Calibri" w:cs="Calibri"/>
        </w:rPr>
        <w:t xml:space="preserve"> - возврат инвестированного капитала в i-м году долгосрочного периода регулирования;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9" type="#_x0000_t75" style="width:26.2pt;height:20.3pt">
            <v:imagedata r:id="rId45" o:title=""/>
          </v:shape>
        </w:pict>
      </w:r>
      <w:r>
        <w:rPr>
          <w:rFonts w:ascii="Calibri" w:hAnsi="Calibri" w:cs="Calibri"/>
        </w:rPr>
        <w:t xml:space="preserve"> - доход на инвестированный капитал в i-м году долгосрочного периода регулирования;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РИК - размер инвестированного капитала;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43.85pt;height:20.95pt">
            <v:imagedata r:id="rId46" o:title=""/>
          </v:shape>
        </w:pict>
      </w:r>
      <w:r>
        <w:rPr>
          <w:rFonts w:ascii="Calibri" w:hAnsi="Calibri" w:cs="Calibri"/>
        </w:rPr>
        <w:t xml:space="preserve"> - величина изменения необходимой валовой выручки в году i, проводимого в целях сглаживания;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1" type="#_x0000_t75" style="width:68.05pt;height:20.95pt">
            <v:imagedata r:id="rId47" o:title=""/>
          </v:shape>
        </w:pict>
      </w:r>
      <w:r>
        <w:rPr>
          <w:rFonts w:ascii="Calibri" w:hAnsi="Calibri" w:cs="Calibri"/>
        </w:rPr>
        <w:t xml:space="preserve"> - налог на прибыль в i-м году долгосрочного периода регулирования.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Величина заемных средств может превышать ограничение, установленное </w:t>
      </w:r>
      <w:hyperlink w:anchor="Par113" w:history="1">
        <w:r>
          <w:rPr>
            <w:rFonts w:ascii="Calibri" w:hAnsi="Calibri" w:cs="Calibri"/>
            <w:color w:val="0000FF"/>
          </w:rPr>
          <w:t>формулой (1)</w:t>
        </w:r>
      </w:hyperlink>
      <w:r>
        <w:rPr>
          <w:rFonts w:ascii="Calibri" w:hAnsi="Calibri" w:cs="Calibri"/>
        </w:rPr>
        <w:t>, если в отношении регулируемой организации выполняются следующие условия: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гарантий кредитной организации о сохранении кредитования организации в объемах, достаточных для исполнения утвержденной в установленном порядке долгосрочной инвестиционной программы в случае превышения ограничения, установленного </w:t>
      </w:r>
      <w:hyperlink w:anchor="Par113" w:history="1">
        <w:r>
          <w:rPr>
            <w:rFonts w:ascii="Calibri" w:hAnsi="Calibri" w:cs="Calibri"/>
            <w:color w:val="0000FF"/>
          </w:rPr>
          <w:t>формулой (1)</w:t>
        </w:r>
      </w:hyperlink>
      <w:r>
        <w:rPr>
          <w:rFonts w:ascii="Calibri" w:hAnsi="Calibri" w:cs="Calibri"/>
        </w:rPr>
        <w:t>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плана приведения объема заемных средств к нормативному уровню, установленному </w:t>
      </w:r>
      <w:hyperlink w:anchor="Par113" w:history="1">
        <w:r>
          <w:rPr>
            <w:rFonts w:ascii="Calibri" w:hAnsi="Calibri" w:cs="Calibri"/>
            <w:color w:val="0000FF"/>
          </w:rPr>
          <w:t>формулой (1)</w:t>
        </w:r>
      </w:hyperlink>
      <w:r>
        <w:rPr>
          <w:rFonts w:ascii="Calibri" w:hAnsi="Calibri" w:cs="Calibri"/>
        </w:rPr>
        <w:t>, в пределах первого долгосрочного периода регулирования;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оборачиваемость дебиторской задолженности регулируемой организации, относящейся к деятельности по передаче электрической энергии, за год, предшествующий первому долгосрочному периоду регулирования, составляет не более 135 дней;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соответствие долгосрочных параметров регулирования, параметров расчета тарифов, а также составляющих необходимой валовой выручки регулируемой организации, отраженных в Заявлении о переходе, действующим нормам законодательства в области государственного регулирования тарифов;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темп, установленный прогнозом социально-экономического развития Российской Федерации на соответствующий год. В отсутствие параметров прогноза социально-экономического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социально-экономического развития Российской Федерации, соответствующее последнему году периода, на который был утвержден указанный прогноз.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14.1 введен </w:t>
      </w:r>
      <w:hyperlink r:id="rId4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28.02.2012 N 121-э)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Решение о согласовании решения о продлении срока действия долгосрочного периода регулирования принимается ФСТ России в случае наличия необходимых материалов, указанных в </w:t>
      </w:r>
      <w:hyperlink w:anchor="Par8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05.07.2011 N 163-э/1)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39"/>
      <w:bookmarkEnd w:id="7"/>
      <w:r>
        <w:rPr>
          <w:rFonts w:ascii="Calibri" w:hAnsi="Calibri" w:cs="Calibri"/>
        </w:rPr>
        <w:t>Приложение N 1.1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согласования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органов исполнительной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субъектов Российской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в области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тарифов, касающихся перехода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регулированию тарифов с применением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метода доходности инвестированного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капитала, а также решений о продлении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 долгосрочного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периода регулирования,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ФСТ России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2010 г. N 183-э/1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28.02.2012 N 121-э)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</w:rPr>
        <w:t>Расчет необходимой валовой выручки на долгосрочный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Заполняется для организаций, в отношении которых планируется переход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регулирование методом RAB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888"/>
        <w:gridCol w:w="648"/>
        <w:gridCol w:w="648"/>
        <w:gridCol w:w="540"/>
        <w:gridCol w:w="648"/>
        <w:gridCol w:w="540"/>
        <w:gridCol w:w="648"/>
        <w:gridCol w:w="756"/>
      </w:tblGrid>
      <w:tr w:rsidR="004F0D01">
        <w:trPr>
          <w:trHeight w:val="720"/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п/п 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Показатель         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(i -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1)-й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i-й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(i +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1)-й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n-й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пери-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   </w:t>
            </w:r>
          </w:p>
        </w:tc>
      </w:tr>
      <w:tr w:rsidR="004F0D01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...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... </w:t>
            </w:r>
          </w:p>
        </w:tc>
      </w:tr>
      <w:tr w:rsidR="004F0D01">
        <w:trPr>
          <w:trHeight w:val="9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НВВ сетевой организации всего (без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учета расходов на оплату услуг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территориальных сетевых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организаций, расходов на оплату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потерь электроэнергии)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Подконтрольные расходы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9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Неподконтрольные расходы (без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учета расходов на оплату услуг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территориальных сетевых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организаций, расходов на оплату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потерь электроэнергии)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Возврат капитала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на капитал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1.5.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Сглаживание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ВОЗВРАТ И ДОХОД НА КАПИТАЛ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Параметры для расчета возврата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капитала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Полная величина инвестированного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капитала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Инвестиции в базу капитала - ИПР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техприсоединения)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возврата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Расчет возврата капитала, в том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числе  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Возврат капитала, инвестированного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перехода на метод RAB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Возврат инвестиций (согласно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Инвестиционной программе)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i-й год </w:t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(i + 1)-й год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...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n-й год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Параметры для расчета дохода на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капитал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Остаточная величина    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инвестированного капитала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Чистый оборотный капитал (ЧОК)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 доходности на капитал,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инвестированный до перехода на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метод RAB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 доходности на капитал,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инвестированный после перехода на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метод RAB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Расчет дохода на инвестированный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капитал, в том числе: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5.1.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на капитал, инвестированный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перехода на метод RAB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5.2.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на капитал, инвестированный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 перехода на метод RAB, и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оборотный капитал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СПРАВОЧНО: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Расчет коэффициента индексации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ОРЕХ   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6.1.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инфляция (ИПЦ)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6.2.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индекс эффективности операционных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расходов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6.3.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активов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у.е.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6.4.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индекс изменения количества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активов    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6.5.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коэффициент эластичности затрат по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росту активов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6.6.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коэффициент индексации ОРЕХ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Максимально возможная величина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корректировки НВВ по уровню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надежности и качества услуг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89"/>
      <w:bookmarkEnd w:id="9"/>
      <w:r>
        <w:rPr>
          <w:rFonts w:ascii="Calibri" w:hAnsi="Calibri" w:cs="Calibri"/>
        </w:rPr>
        <w:t>&lt;1&gt; i - год перехода на метод RAB.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90"/>
      <w:bookmarkEnd w:id="10"/>
      <w:r>
        <w:rPr>
          <w:rFonts w:ascii="Calibri" w:hAnsi="Calibri" w:cs="Calibri"/>
        </w:rPr>
        <w:t>&lt;2&gt; n - последний год долгосрочного периода регулирования.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96"/>
      <w:bookmarkEnd w:id="11"/>
      <w:r>
        <w:rPr>
          <w:rFonts w:ascii="Calibri" w:hAnsi="Calibri" w:cs="Calibri"/>
        </w:rPr>
        <w:t>Приложение N 1.2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согласования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органов исполнительной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субъектов Российской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в области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тарифов, касающихся перехода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регулированию тарифов с применением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метода доходности инвестированного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капитала, а также решений о продлении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 долгосрочного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периода регулирования,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ФСТ России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2010 г. N 183-э/1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28.02.2012 N 121-э)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14"/>
      <w:bookmarkEnd w:id="12"/>
      <w:r>
        <w:rPr>
          <w:rFonts w:ascii="Calibri" w:hAnsi="Calibri" w:cs="Calibri"/>
        </w:rPr>
        <w:t>Расчет необходимой валовой выручки на долгосрочный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Заполняется для организаций, в отношении которых планируется продление периода регулирования методом RAB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208"/>
        <w:gridCol w:w="576"/>
        <w:gridCol w:w="768"/>
        <w:gridCol w:w="1248"/>
        <w:gridCol w:w="576"/>
        <w:gridCol w:w="480"/>
        <w:gridCol w:w="768"/>
        <w:gridCol w:w="768"/>
        <w:gridCol w:w="480"/>
        <w:gridCol w:w="768"/>
      </w:tblGrid>
      <w:tr w:rsidR="004F0D01">
        <w:trPr>
          <w:trHeight w:val="640"/>
          <w:tblCellSpacing w:w="5" w:type="nil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п/п 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     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i-й год </w:t>
            </w:r>
            <w:hyperlink w:anchor="Par4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n-й год </w:t>
            </w:r>
            <w:hyperlink w:anchor="Par4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k-й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hyperlink w:anchor="Par49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4F0D01">
        <w:trPr>
          <w:trHeight w:val="176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учета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ления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перио-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 ре-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гули-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рова-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 исходя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факти-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чески сло-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жившихся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"плановых"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параметров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расчета та-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рифов (для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расчета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корректи-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ровки НВВ)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учета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ления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перио-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 ре-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гули-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рова-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 с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учетом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ления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перио-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 ре-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гули-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рова-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 с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учетом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ления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перио-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 ре-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гули-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рова-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</w:t>
            </w:r>
          </w:p>
        </w:tc>
      </w:tr>
      <w:tr w:rsidR="004F0D01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...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...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...  </w:t>
            </w:r>
          </w:p>
        </w:tc>
      </w:tr>
      <w:tr w:rsidR="004F0D01">
        <w:trPr>
          <w:trHeight w:val="14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НВВ регулируемой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всего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(без учета расходов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оплату услуг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территориальных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сетевых организаций,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 на оплату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потерь    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электроэнергии)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Подконтрольные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12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Неподконтрольные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(без учета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 на оплату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 территориальных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сетевых организаций,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 на оплату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потерь    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электроэнергии)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Возврат капитала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 на капитал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1.5.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Сглаживание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1.6.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Корректировка НВВ по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факту за  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предшествующие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периоды регулирования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1.7.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Корректировка НВВ с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учетом надежности и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качества оказываемых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ВОЗВРАТ И ДОХОД НА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Параметры для расчета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возврата капитала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Полная величина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инвестированного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капитала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Инвестиции в базу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капитала - ИПР (без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техприсоединения)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возврата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лет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 возврата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капитала, в том числе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Возврат капитала,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инвестированного до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перехода на метод RAB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Возврат инвестиций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(согласно 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инвестиционной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программе)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i-й год </w:t>
            </w:r>
            <w:hyperlink w:anchor="Par4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...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n-й год </w:t>
            </w:r>
            <w:hyperlink w:anchor="Par4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...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k-й год </w:t>
            </w:r>
            <w:hyperlink w:anchor="Par49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4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Параметры для расчета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дохода на капитал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Остаточная величина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инвестированного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капитала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Чистый оборотный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 (ЧОК)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 доходности на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капитал,  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инвестированный до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перехода на метод RAB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4.4.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 доходности на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капитал,  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инвестированный после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перехода на метод RAB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 дохода на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капитал, в том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числе: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5.1.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 на капитал,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инвестированный до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перехода на метод RAB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5.2.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 на капитал,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инвестированный после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перехода на метод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RAB, и оборотный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СПРАВОЧНО: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 коэффициента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индексации ОРЕХ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6.1.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инфляция (ИПЦ)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6.2.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индекс эффективности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операционных расходов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6.3.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активов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у.е.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6.4.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индекс изменения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количества активов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6.5.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коэффициент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эластичности затрат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росту активов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6.6.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коэффициент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индексации ОРЕХ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0D01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Максимально возможная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величина  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корректировки НВВ по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уровню надежности и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качества услуг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90"/>
      <w:bookmarkEnd w:id="13"/>
      <w:r>
        <w:rPr>
          <w:rFonts w:ascii="Calibri" w:hAnsi="Calibri" w:cs="Calibri"/>
        </w:rPr>
        <w:t>&lt;1&gt; i - год перехода на метод RAB.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91"/>
      <w:bookmarkEnd w:id="14"/>
      <w:r>
        <w:rPr>
          <w:rFonts w:ascii="Calibri" w:hAnsi="Calibri" w:cs="Calibri"/>
        </w:rPr>
        <w:t>&lt;2&gt; n - последний год долгосрочного периода регулирования без учета продления.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492"/>
      <w:bookmarkEnd w:id="15"/>
      <w:r>
        <w:rPr>
          <w:rFonts w:ascii="Calibri" w:hAnsi="Calibri" w:cs="Calibri"/>
        </w:rPr>
        <w:t>&lt;3&gt; k - последний год долгосрочного периода регулирования с учетом продления.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Фактические данные (графы "факт" и "план исходя из фактически сложившихся плановых параметров расчета тарифов") заполняются за те периоды, по которым на момент подачи заявления имеется бухгалтерская отчетность. Фактические параметры по строкам. План с учетом продления периода регулирования заполняется за те периоды, по которым на момент подачи заявления не вступили в действие установленные тарифы.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499"/>
      <w:bookmarkEnd w:id="16"/>
      <w:r>
        <w:rPr>
          <w:rFonts w:ascii="Calibri" w:hAnsi="Calibri" w:cs="Calibri"/>
        </w:rPr>
        <w:t>Приложение N 2.1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согласования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органов исполнительной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субъектов Российской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в области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тарифов, касающихся перехода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регулированию тарифов с применением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метода доходности инвестированного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капитала, а также решений о продлении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 долгосрочного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периода регулирования,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ФСТ России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2010 г. N 183-э/1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14"/>
      <w:bookmarkEnd w:id="17"/>
      <w:r>
        <w:rPr>
          <w:rFonts w:ascii="Calibri" w:hAnsi="Calibri" w:cs="Calibri"/>
        </w:rPr>
        <w:t>Расчет расходов регулируемой организации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Заполняется для организаций, в отношении которых планируется переход на регулирование методом RAB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┌────────┬─────────────────────────────────┬────┬───────┬───┬────┬───┬────┐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п/п  │           Показатель            │ Ед.│ (i -  │i-й│(i +│...│n-й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│изм.│ 1)-й  │год│1)-й│   │год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           │    │год </w:t>
      </w:r>
      <w:hyperlink w:anchor="Par69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│   │ год│   │</w:t>
      </w:r>
      <w:hyperlink w:anchor="Par69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 │                2                │  3 │   4   │ 5 │ 6  │...│...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 │Расчет коэффициента индексации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1.1.  │инфляция (ИПЦ)                   │  % │   X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1.2.  │индекс эффективности             │  % │   X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│операционных расходов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1.3.  │количество активов               │у.е.│   X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1.4.  │индекс изменения количества      │  % │   X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│активов              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1.5.  │коэффициент эластичности затрат  │  - │   X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росту активов     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1.6.  │итого коэффициент индексации     │  - │   X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    │Расчет подконтрольных расходов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2.1.  │Материальные затраты  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2.1.1. │Сырье, материалы, запасные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│части, инструмент, топливо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2.1.2. │Работы и услуги       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│производственного характера (в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│т.ч. услуги сторонних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│организаций по содержанию сетей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распределительных устройств)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2.2.  │Расходы на оплату труда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2.3.  │Прочие расходы, всего, в том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│числе: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2.3.1. │Ремонт основных фондов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2.3.2. │Оплата работ и услуг сторонних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│организаций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│2.3.2.1.│  услуги связи        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│2.3.2.2.│  Расходы на услуги   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вневедомственной охраны и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коммунального хозяйства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│2.3.2.3.│  Расходы на юридические и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информационные услуги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│2.3.2.4.│  Расходы на аудиторские и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консультационные услуги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│2.3.2.5.│  Транспортные услуги 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│2.3.2.6.│  Прочие услуги сторонних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организаций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2.3.3. │Расходы на командировки и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│представительские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2.3.4. │Расходы на подготовку кадров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2.3.5. │Расходы на обеспечение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│нормальных условий труда и мер по│руб.│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│технике безопасности 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2.3.6. │расходы на страхование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2.3.7. │Другие прочие расходы 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2.4.  │ИТОГО подконтрольные расходы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    │Расчет неподконтрольных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│расходов             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3.1.  │Оплата услуг ОАО "ФСК ЕЭС"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3.2.  │Электроэнергия на хоз. нужды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                                 │руб.│       │   │    │   │    │</w:t>
      </w:r>
    </w:p>
    <w:p w:rsidR="004F0D01" w:rsidRDefault="004F0D0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пунктов в таблице дана в соответствии с официальным  текстом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документа.</w:t>
      </w:r>
    </w:p>
    <w:p w:rsidR="004F0D01" w:rsidRDefault="004F0D0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2.3.  │Теплоэнергия          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пунктов в таблице  дана в соответствии с официальным текстом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документа.</w:t>
      </w:r>
    </w:p>
    <w:p w:rsidR="004F0D01" w:rsidRDefault="004F0D0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3.4.  │Плата за аренду имущества и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│лизинг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3.5.  │Налоги, всего, в том числе: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3.5.1. │  плата за землю      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3.5.2. │  Налог на имущество  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3.5.3. │  Прочие налоги и сборы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3.6.  │Отчисления на социальные нужды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│(ЕСН)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3.7.  │Прочие неподконтрольные расходы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3.8.  │Налог на прибыль          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3.9.  │Выпадающие доходы/экономия     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│средств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3.10.  │ИТОГО неподконтрольных расходов  │тыс.│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│СПРАВОЧНО            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│Расходы, не входящие в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│операционные и неподконтрольные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│расходы              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4.1.  │Амортизация                      │тыс.│       │ X │  X │ X │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4.2.  │Проценты за кредит               │тыс.│       │ X │  X │ X │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4.3.  │Прибыль на развитие              │тыс.│       │ X │  X │ X │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4.4.  │Возврат тела кредита             │тыс.│       │ X │  X │ X │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4.5.  │Дивиденды                        │тыс.│       │ X │  X │ X │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4.6.  │Расходы социального характера    │тыс.│       │ X │  X │ X │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│из прибыли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4.7.  │ИТОГО расходов                   │тыс.│       │ X │  X │ X │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    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├────────┼─────────────────────────────────┼────┼───────┼───┼────┼───┼────┤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    │НВВ всего                        │тыс.│       │ X │  X │ X │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│руб.│       │   │    │   │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└────────┴─────────────────────────────────┴────┴───────┴───┴────┴───┴────┘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98"/>
      <w:bookmarkEnd w:id="18"/>
      <w:r>
        <w:rPr>
          <w:rFonts w:ascii="Calibri" w:hAnsi="Calibri" w:cs="Calibri"/>
        </w:rPr>
        <w:t>&lt;1&gt; i - год перехода на метод RAB.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99"/>
      <w:bookmarkEnd w:id="19"/>
      <w:r>
        <w:rPr>
          <w:rFonts w:ascii="Calibri" w:hAnsi="Calibri" w:cs="Calibri"/>
        </w:rPr>
        <w:t>&lt;2&gt; n - последний год долгосрочного периода регулирования.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705"/>
      <w:bookmarkEnd w:id="20"/>
      <w:r>
        <w:rPr>
          <w:rFonts w:ascii="Calibri" w:hAnsi="Calibri" w:cs="Calibri"/>
        </w:rPr>
        <w:t>Приложение N 2.2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согласования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органов исполнительной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субъектов Российской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в области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тарифов, касающихся перехода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регулированию тарифов с применением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метода доходности инвестированного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капитала, а также решений о продлении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 долгосрочного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периода регулирования,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ФСТ России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2010 г. N 183-э/1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720"/>
      <w:bookmarkEnd w:id="21"/>
      <w:r>
        <w:rPr>
          <w:rFonts w:ascii="Calibri" w:hAnsi="Calibri" w:cs="Calibri"/>
        </w:rPr>
        <w:t>Расчет расходов регулируемой организации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Заполняется для организаций, в отношении которых планируется продление периода регулирования методом RAB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┌────┬─────────────────────┬────┬───────────────────────┬───┬─────────────┬───┬──────┐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N  │     Показатель      │Ед. │      i-й год </w:t>
      </w:r>
      <w:hyperlink w:anchor="Par79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│...│ n-й год </w:t>
      </w:r>
      <w:hyperlink w:anchor="Par792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│...│  k-й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 │                     │изм.│                       │   │             │   │  год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   │    │                       │   │             │   │  </w:t>
      </w:r>
      <w:hyperlink w:anchor="Par793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├──────┬───────────┬────┼───┼──────┬──────┼───┼──────┤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│план  │план исходя│факт│...│план  │план с│...│план с│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│без   │из факти-  │    │   │без   │учетом│   │учетом│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│учета │чески сло- │    │   │учета │прод- │   │прод-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│прод- │жившихся   │    │   │прод- │ления │   │ления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│ления │"плановых" │    │   │ления │перио-│   │перио-│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│перио-│параметров │    │   │перио-│да ре-│   │да ре-│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│да ре-│расчета та-│    │   │да ре-│гули- │   │гули-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│гули- │рифов (для │    │   │гули- │рова- │   │рова-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│рова- │расчета    │    │   │рова- │ния   │   │ния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│ния   │корректи-  │    │   │ния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│      │ровки НВВ)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  2          │ 3  │  4   │     5     │  6 │...│ ...  │ ...  │...│ ...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│Расчет               │    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│неподконтрольных     │    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│расходов             │    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│Оплата услуг ОАО "ФСК│тыс.│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│ЕЭС"            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  │Электроэнергия на   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│хоз. нужны      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  │Теплоэнергия        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  │Плата за аренду     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│имущества и лизинг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  │Налоги, всего, в том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│числе:          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  │  плата за землю    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  │  Налог на имущество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  │  Прочие налоги и   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сборы         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  │Отчисления на       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│социальные нужды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│(ЕСН)                │    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 │Прочие              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│неподконтрольные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│расходы              │    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 │Налог на прибыль    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 │Выпадающие доходы/  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│экономия средств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├────┼─────────────────────┼────┼──────┼───────────┼────┼───┼──────┼──────┼───┼──────┤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 │ИТОГО                │тыс.│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│неподконтрольных     │руб.│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│расходов             │    │      │           │    │   │      │      │   │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└────┴─────────────────────┴────┴──────┴───────────┴────┴───┴──────┴──────┴───┴──────┘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91"/>
      <w:bookmarkEnd w:id="22"/>
      <w:r>
        <w:rPr>
          <w:rFonts w:ascii="Calibri" w:hAnsi="Calibri" w:cs="Calibri"/>
        </w:rPr>
        <w:t>&lt;1&gt; i - год перехода на метод RAB.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792"/>
      <w:bookmarkEnd w:id="23"/>
      <w:r>
        <w:rPr>
          <w:rFonts w:ascii="Calibri" w:hAnsi="Calibri" w:cs="Calibri"/>
        </w:rPr>
        <w:t>&lt;2&gt; n - последний год долгосрочного периода регулирования без учета продления.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793"/>
      <w:bookmarkEnd w:id="24"/>
      <w:r>
        <w:rPr>
          <w:rFonts w:ascii="Calibri" w:hAnsi="Calibri" w:cs="Calibri"/>
        </w:rPr>
        <w:t>&lt;3&gt; k - последний год долгосрочного периода регулирования с учетом продления.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Фактические данные (графы "факт" и "план исходя из фактически сложившихся плановых параметров расчета тарифов") заполняются за те периоды, по которым на момент подачи заявления имеется бухгалтерская отчетность. Фактические параметры по строкам.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 учетом продления периода регулирования заполняется за те периоды, по которым на момент подачи заявления не вступили в действие установленные тарифы.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802"/>
      <w:bookmarkEnd w:id="25"/>
      <w:r>
        <w:rPr>
          <w:rFonts w:ascii="Calibri" w:hAnsi="Calibri" w:cs="Calibri"/>
        </w:rPr>
        <w:t>Приложение N 3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согласования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органов исполнительной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субъектов Российской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в области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тарифов, касающихся перехода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регулированию тарифов с применением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метода доходности инвестированного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капитала, а также решений о продлении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 долгосрочного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периода регулирования,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ФСТ России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2010 г. N 183-э/1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817"/>
      <w:bookmarkEnd w:id="26"/>
      <w:r>
        <w:rPr>
          <w:rFonts w:ascii="Calibri" w:hAnsi="Calibri" w:cs="Calibri"/>
        </w:rPr>
        <w:t>Расчет стоимости потерь электрической энергии в сетях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Заполняется для организаций, которые планируется перевести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регулирование методом RAB, и для организаций, по которым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планируется продление периода регулирования методом RAB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564"/>
        <w:gridCol w:w="1188"/>
        <w:gridCol w:w="972"/>
        <w:gridCol w:w="540"/>
        <w:gridCol w:w="648"/>
        <w:gridCol w:w="540"/>
        <w:gridCol w:w="648"/>
      </w:tblGrid>
      <w:tr w:rsidR="004F0D01">
        <w:trPr>
          <w:trHeight w:val="540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Показатель 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(i -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1)-й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hyperlink w:anchor="Par8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i-й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(i +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1)-й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n-й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8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4F0D01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</w:t>
            </w:r>
          </w:p>
        </w:tc>
      </w:tr>
      <w:tr w:rsidR="004F0D01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Покупка с ОРЭМ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покупки с оптового рынка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млн.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Цена (тариф) покупки с оптового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рынка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Покупка с розничного рынка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покупки с розничного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рынка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млн.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Цена (тариф) покупки с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регионального рынка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Покупка с оптового и розничного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рынка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покупки потерь, всего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млн.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Цена (тариф) покупки с оптового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регионального рынка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Норматив потерь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электроэнергии в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сеть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млн.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Полезный отпуск электроэнергии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млн.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Норматив потерь электроэнергии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сетях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% к пос-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туплению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сеть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Норматив потерь электроэнергии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сетях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млн.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Оплата услуг коммерческого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оператора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Сбытовая надбавка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Итого, цена (тариф) покупки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потерь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руб./тыс.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кВт.ч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Итого, стоимость потерь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93"/>
      <w:bookmarkEnd w:id="27"/>
      <w:r>
        <w:rPr>
          <w:rFonts w:ascii="Calibri" w:hAnsi="Calibri" w:cs="Calibri"/>
        </w:rPr>
        <w:t>&lt;1&gt; i - год перехода на метод RAB.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894"/>
      <w:bookmarkEnd w:id="28"/>
      <w:r>
        <w:rPr>
          <w:rFonts w:ascii="Calibri" w:hAnsi="Calibri" w:cs="Calibri"/>
        </w:rPr>
        <w:t>&lt;2&gt; n - последний год долгосрочного периода регулирования (при заполнении формы для организаций, по которым планируется продление периода регулирования методом RAB, - с учетом продления).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формы для регулируемых организаций, по которым планируется продление периода регулирования методом RAB, по периодам, по которым имеются отчетные данные, заполняется также фактические параметры.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902"/>
      <w:bookmarkEnd w:id="29"/>
      <w:r>
        <w:rPr>
          <w:rFonts w:ascii="Calibri" w:hAnsi="Calibri" w:cs="Calibri"/>
        </w:rPr>
        <w:t>Приложение N 4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согласования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органов исполнительной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субъектов Российской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в области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тарифов, касающихся перехода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регулированию тарифов с применением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метода доходности инвестированного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капитала, а также решений о продлении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 долгосрочного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периода регулирования,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ФСТ России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2010 г. N 183-э/1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28.02.2012 N 121-э)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920"/>
      <w:bookmarkEnd w:id="30"/>
      <w:r>
        <w:rPr>
          <w:rFonts w:ascii="Calibri" w:hAnsi="Calibri" w:cs="Calibri"/>
        </w:rPr>
        <w:t>Расчет структуры финансирования долгосрочной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 и показателей финансового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состояния регулируемой организации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┌────┬──────────────────────────────────┬─────────┬───┬────┬───┬────┬─────┐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Показатель            │Ед. изм. │i-й│(i +│...│n-й │Всего│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│         │год│1)-й│   │год │за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│         │   │ год│   │</w:t>
      </w:r>
      <w:hyperlink w:anchor="Par99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│пери-│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│         │   │    │   │    │од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1                 │    2    │ 3 │  4 │...│ ...│ ...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1│Коэф-т увеличения возврат/        │    -    │   │ X  │ X │ X  │ 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│амортизация                       │     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2│ИИК                               │    %    │   │ X  │ X │ X  │ 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├────┼──────────────────────────────────┴─────────┴───┴────┴───┴────┴─────┤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        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├────┼──────────────────────────────────┬─────────┬───┬────┬───┬────┬─────┤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" w:name="Par939"/>
      <w:bookmarkEnd w:id="31"/>
      <w:r>
        <w:rPr>
          <w:rFonts w:ascii="Courier New" w:hAnsi="Courier New" w:cs="Courier New"/>
          <w:sz w:val="20"/>
          <w:szCs w:val="20"/>
        </w:rPr>
        <w:t>│   3│Величина займа на конец    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│финансового года                  │     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4│Величина займа в среднем за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│финансовый год                    │     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" w:name="Par945"/>
      <w:bookmarkEnd w:id="32"/>
      <w:r>
        <w:rPr>
          <w:rFonts w:ascii="Courier New" w:hAnsi="Courier New" w:cs="Courier New"/>
          <w:sz w:val="20"/>
          <w:szCs w:val="20"/>
        </w:rPr>
        <w:t>│   5│Прибыль до налогообложения 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учетом амортизации              │     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│5.1.│  Возврат капитала         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│5.2.│  Доход на капитал         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│5.3.│  Налог на прибыль         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│5.4.│  Сглаживание              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" w:name="Par956"/>
      <w:bookmarkEnd w:id="33"/>
      <w:r>
        <w:rPr>
          <w:rFonts w:ascii="Courier New" w:hAnsi="Courier New" w:cs="Courier New"/>
          <w:sz w:val="20"/>
          <w:szCs w:val="20"/>
        </w:rPr>
        <w:t>│   6│Остаточная стоимость ОС согласно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│данным регуляторного учета на     │     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│начало финансового года           │     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7│Соотношение Долг/Прибыль          │    -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 налогообложения с учетом       │     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│амортизации (</w:t>
      </w:r>
      <w:hyperlink w:anchor="Par939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 xml:space="preserve"> / </w:t>
      </w:r>
      <w:hyperlink w:anchor="Par945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)         │     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" w:name="Par964"/>
      <w:bookmarkEnd w:id="34"/>
      <w:r>
        <w:rPr>
          <w:rFonts w:ascii="Courier New" w:hAnsi="Courier New" w:cs="Courier New"/>
          <w:sz w:val="20"/>
          <w:szCs w:val="20"/>
        </w:rPr>
        <w:t>│   8│Размер инвестированного капитала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│(РИК)                             │     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9│Соотношение                       │    -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│Долг/РИК (</w:t>
      </w:r>
      <w:hyperlink w:anchor="Par939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 xml:space="preserve"> / </w:t>
      </w:r>
      <w:hyperlink w:anchor="Par964" w:history="1">
        <w:r>
          <w:rPr>
            <w:rFonts w:ascii="Courier New" w:hAnsi="Courier New" w:cs="Courier New"/>
            <w:color w:val="0000FF"/>
            <w:sz w:val="20"/>
            <w:szCs w:val="20"/>
          </w:rPr>
          <w:t>п. 8</w:t>
        </w:r>
      </w:hyperlink>
      <w:r>
        <w:rPr>
          <w:rFonts w:ascii="Courier New" w:hAnsi="Courier New" w:cs="Courier New"/>
          <w:sz w:val="20"/>
          <w:szCs w:val="20"/>
        </w:rPr>
        <w:t>)            │     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10│Кредитное плечо                   │    %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939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 xml:space="preserve"> / </w:t>
      </w:r>
      <w:hyperlink w:anchor="Par956" w:history="1">
        <w:r>
          <w:rPr>
            <w:rFonts w:ascii="Courier New" w:hAnsi="Courier New" w:cs="Courier New"/>
            <w:color w:val="0000FF"/>
            <w:sz w:val="20"/>
            <w:szCs w:val="20"/>
          </w:rPr>
          <w:t>п. 6</w:t>
        </w:r>
      </w:hyperlink>
      <w:r>
        <w:rPr>
          <w:rFonts w:ascii="Courier New" w:hAnsi="Courier New" w:cs="Courier New"/>
          <w:sz w:val="20"/>
          <w:szCs w:val="20"/>
        </w:rPr>
        <w:t xml:space="preserve"> x 100%)              │     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├────┼──────────────────────────────────┴─────────┴───┴────┴───┴────┴─────┤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        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├────┼──────────────────────────────────┬─────────┬───┬────┬───┬────┬─────┤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11│Привлечение займов         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12│Погашение займов           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13│Расходы из прибыли         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14│Инвестиционная программа   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15│Проценты по кредитам              │тыс. руб.│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├────┼──────────────────────────────────┼─────────┼───┼────┼───┼────┼─────┤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16│Процентная ставка                 │    %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└────┴──────────────────────────────────┴─────────┴───┴────┴───┴────┴─────┘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  <w:sectPr w:rsidR="004F0D01" w:rsidSect="00F00F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i - год перехода на метод RAB.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990"/>
      <w:bookmarkEnd w:id="35"/>
      <w:r>
        <w:rPr>
          <w:rFonts w:ascii="Calibri" w:hAnsi="Calibri" w:cs="Calibri"/>
        </w:rPr>
        <w:t>&lt;2&gt; n - последний год долгосрочного периода регулирования.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996"/>
      <w:bookmarkEnd w:id="36"/>
      <w:r>
        <w:rPr>
          <w:rFonts w:ascii="Calibri" w:hAnsi="Calibri" w:cs="Calibri"/>
        </w:rPr>
        <w:t>Приложение N 5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согласования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органов исполнительной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субъектов Российской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в области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тарифов, касающихся перехода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регулированию тарифов с применением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метода доходности инвестированного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капитала, а также решений о продлении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 долгосрочного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периода регулирования,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ФСТ России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2010 г. N 183-э/1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011"/>
      <w:bookmarkEnd w:id="37"/>
      <w:r>
        <w:rPr>
          <w:rFonts w:ascii="Calibri" w:hAnsi="Calibri" w:cs="Calibri"/>
        </w:rPr>
        <w:t>Расчет единых (котловых) тарифов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Заполняется для организаций, которые планируется перевести на регулирование методом RAB, и для организаций, по которым планируется продление периода регулирования методом RAB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56"/>
        <w:gridCol w:w="756"/>
        <w:gridCol w:w="432"/>
        <w:gridCol w:w="540"/>
        <w:gridCol w:w="540"/>
        <w:gridCol w:w="432"/>
        <w:gridCol w:w="756"/>
        <w:gridCol w:w="432"/>
        <w:gridCol w:w="540"/>
        <w:gridCol w:w="540"/>
        <w:gridCol w:w="432"/>
        <w:gridCol w:w="756"/>
        <w:gridCol w:w="432"/>
        <w:gridCol w:w="540"/>
        <w:gridCol w:w="540"/>
        <w:gridCol w:w="432"/>
        <w:gridCol w:w="756"/>
        <w:gridCol w:w="432"/>
        <w:gridCol w:w="540"/>
        <w:gridCol w:w="540"/>
        <w:gridCol w:w="432"/>
      </w:tblGrid>
      <w:tr w:rsidR="004F0D01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Показатель          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i-й год </w:t>
            </w:r>
            <w:hyperlink w:anchor="Par11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(i + 1)-й год   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...        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n-й год </w:t>
            </w:r>
            <w:hyperlink w:anchor="Par11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4F0D01">
        <w:trPr>
          <w:tblCellSpacing w:w="5" w:type="nil"/>
        </w:trPr>
        <w:tc>
          <w:tcPr>
            <w:tcW w:w="3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ВН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СН1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СН2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НН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ВН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СН1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СН2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НН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ВН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СН1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СН2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НН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ВН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СН1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СН2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НН</w:t>
            </w: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Ставка на содержание,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руб./МВт.мес.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НВВ территориальной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распределительной компании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54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Собственная НВВ на содержание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по организациям, не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регулируемым по RAB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54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Собственная НВВ на содержание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по организациям,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регулируемым по RAB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Оплата услуг ФСК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Отпуск потребителям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Переток на низший уровень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напряжения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СН1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СН2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НН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за потери, руб./МВт.ч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покупку потерь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Отпуск потребителям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Переток на низший уровень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напряжения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СН1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СН2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НН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тариф,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руб./МВт.ч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Заявленная мощность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потребителей, МВт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72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Полезный отпуск мощности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населению (для распределения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перекрестного субсидирования),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МВт       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Полезный отпуск ээ 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потребителям, млн. кВт.ч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54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Полезный отпуск ээ населению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(для распределения 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перекрестного субсидирования)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перекрестного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субсидирования, тыс. руб.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54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перекрестного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субсидирования по мощности,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руб. 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54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перекрестного 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субсидирования по энергии,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руб. 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перекрестного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субсидирования, руб./МВт.мес.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перекрестного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субсидирования руб./МВт.ч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ставка на содержание,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руб./МВт.мес. к утверждению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72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ставка за потери с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учетом перекрестного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субсидирования, руб./МВт.ч к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утверждению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D01">
        <w:trPr>
          <w:trHeight w:val="360"/>
          <w:tblCellSpacing w:w="5" w:type="nil"/>
        </w:trPr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Одноставочный тариф,          </w:t>
            </w:r>
          </w:p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руб./МВт.ч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01" w:rsidRDefault="004F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F0D0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124"/>
      <w:bookmarkEnd w:id="38"/>
      <w:r>
        <w:rPr>
          <w:rFonts w:ascii="Calibri" w:hAnsi="Calibri" w:cs="Calibri"/>
        </w:rPr>
        <w:t>&lt;1&gt; i - год перехода на метод RAB.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125"/>
      <w:bookmarkEnd w:id="39"/>
      <w:r>
        <w:rPr>
          <w:rFonts w:ascii="Calibri" w:hAnsi="Calibri" w:cs="Calibri"/>
        </w:rPr>
        <w:t>&lt;2&gt; n - последний год долгосрочного периода регулирования (при заполнении формы для организаций, по которым планируется продление периода регулирования методом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заполняются плановые параметры на соответствующий период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1132"/>
      <w:bookmarkEnd w:id="40"/>
      <w:r>
        <w:rPr>
          <w:rFonts w:ascii="Calibri" w:hAnsi="Calibri" w:cs="Calibri"/>
        </w:rPr>
        <w:t>Приложение N 6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согласования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тарифам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органов исполнительной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власти субъектов Российской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в области регулирования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тарифов, касающихся перехода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регулированию тарифов с применением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метода доходности инвестированного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капитала, а также решений о продлении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 долгосрочного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периода регулирования,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ФСТ России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2010 г. N 183-э/1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28.02.2012 N 121-э)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1150"/>
      <w:bookmarkEnd w:id="41"/>
      <w:r>
        <w:rPr>
          <w:rFonts w:ascii="Calibri" w:hAnsi="Calibri" w:cs="Calibri"/>
        </w:rPr>
        <w:t>Расчет показателей перехода к регулированию методом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┌──────┬────────────────────────────────┬────┬────┬───┬────┬───┬────┬─────┐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п/п │           Показатель           │Ед. │(i -│i-й│(i +│...│n-й │Всего│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│изм.│1)-й│год│1)-й│   │год │за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    │год │   │ год│   │</w:t>
      </w:r>
      <w:hyperlink w:anchor="Par126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│пери-│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    │</w:t>
      </w:r>
      <w:hyperlink w:anchor="Par125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│    │   │    │од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1                │ 2  │ 3  │ 4 │  5 │...│ ...│ ...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│Определение динамики     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│операционных расходов    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 │Операционные расходы            │тыс.│    │   │ X  │...│... │ 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  │Изменение операционных расходов │ %  │ X  │   │ X  │...│... │ 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  │Количество активов организации, │тыс.│    │   │ X  │...│... │ 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отношении которой планируется │у.е.│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│применение метода RAB    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  │Количество активов в отношении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│всех сетевых организаций        │у.е.│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│субъекта РФ              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  │Доля активов организации, в     │ %  │    │ X │ X  │...│... │ 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│отношении которой планируется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│переход на метод RAB, в общем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│количестве активов субъекта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│Российской Федерации     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│1.6.  │доля расходов по статье "Фонд   │ -  │    │ X │ X  │...│... │ 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│оплаты труда" в структуре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│операционных расходов    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│1.7.  │Индекс потребительских цен      │ %  │ X  │   │ X  │...│... │ 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│1.8.  │Индекс цен производителя        │ %  │ X  │   │ X  │...│... │ 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│1.9.  │Коэффициент индексации </w:t>
      </w:r>
      <w:hyperlink w:anchor="Par126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%  │ X  │   │ X  │...│... │  X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│Определение кредитной нагрузки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" w:name="Par1195"/>
      <w:bookmarkEnd w:id="42"/>
      <w:r>
        <w:rPr>
          <w:rFonts w:ascii="Courier New" w:hAnsi="Courier New" w:cs="Courier New"/>
          <w:sz w:val="20"/>
          <w:szCs w:val="20"/>
        </w:rPr>
        <w:t>│3.1.  │Величина займа на конец   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│финансового года (Долг)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" w:name="Par1198"/>
      <w:bookmarkEnd w:id="43"/>
      <w:r>
        <w:rPr>
          <w:rFonts w:ascii="Courier New" w:hAnsi="Courier New" w:cs="Courier New"/>
          <w:sz w:val="20"/>
          <w:szCs w:val="20"/>
        </w:rPr>
        <w:t>│3.2.  │Прибыль до налогообложения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учетом амортизации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│3.2.1.│  Возврат капитала        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│3.2.2.│  Доход на капитал        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│3.2.3.│  Налог на прибыль        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│3.2.4.│  Сглаживание             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" w:name="Par1213"/>
      <w:bookmarkEnd w:id="44"/>
      <w:r>
        <w:rPr>
          <w:rFonts w:ascii="Courier New" w:hAnsi="Courier New" w:cs="Courier New"/>
          <w:sz w:val="20"/>
          <w:szCs w:val="20"/>
        </w:rPr>
        <w:t>│3.3.  │Размер инвестированного капитала│тыс.│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│(РИК)               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│3.4.  │Соотношение Долг/Прибыль до     │ -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│налогообложения с учетом 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│амортизации (</w:t>
      </w:r>
      <w:hyperlink w:anchor="Par1195" w:history="1">
        <w:r>
          <w:rPr>
            <w:rFonts w:ascii="Courier New" w:hAnsi="Courier New" w:cs="Courier New"/>
            <w:color w:val="0000FF"/>
            <w:sz w:val="20"/>
            <w:szCs w:val="20"/>
          </w:rPr>
          <w:t>п. 3.1</w:t>
        </w:r>
      </w:hyperlink>
      <w:r>
        <w:rPr>
          <w:rFonts w:ascii="Courier New" w:hAnsi="Courier New" w:cs="Courier New"/>
          <w:sz w:val="20"/>
          <w:szCs w:val="20"/>
        </w:rPr>
        <w:t xml:space="preserve"> / </w:t>
      </w:r>
      <w:hyperlink w:anchor="Par1198" w:history="1">
        <w:r>
          <w:rPr>
            <w:rFonts w:ascii="Courier New" w:hAnsi="Courier New" w:cs="Courier New"/>
            <w:color w:val="0000FF"/>
            <w:sz w:val="20"/>
            <w:szCs w:val="20"/>
          </w:rPr>
          <w:t>п. 3.2</w:t>
        </w:r>
      </w:hyperlink>
      <w:r>
        <w:rPr>
          <w:rFonts w:ascii="Courier New" w:hAnsi="Courier New" w:cs="Courier New"/>
          <w:sz w:val="20"/>
          <w:szCs w:val="20"/>
        </w:rPr>
        <w:t>)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│3.5.  │Кредитное плечо (Долг/РИК)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</w:t>
      </w:r>
      <w:hyperlink w:anchor="Par1195" w:history="1">
        <w:r>
          <w:rPr>
            <w:rFonts w:ascii="Courier New" w:hAnsi="Courier New" w:cs="Courier New"/>
            <w:color w:val="0000FF"/>
            <w:sz w:val="20"/>
            <w:szCs w:val="20"/>
          </w:rPr>
          <w:t>п. 3.1</w:t>
        </w:r>
      </w:hyperlink>
      <w:r>
        <w:rPr>
          <w:rFonts w:ascii="Courier New" w:hAnsi="Courier New" w:cs="Courier New"/>
          <w:sz w:val="20"/>
          <w:szCs w:val="20"/>
        </w:rPr>
        <w:t xml:space="preserve"> / </w:t>
      </w:r>
      <w:hyperlink w:anchor="Par1213" w:history="1">
        <w:r>
          <w:rPr>
            <w:rFonts w:ascii="Courier New" w:hAnsi="Courier New" w:cs="Courier New"/>
            <w:color w:val="0000FF"/>
            <w:sz w:val="20"/>
            <w:szCs w:val="20"/>
          </w:rPr>
          <w:t>п. 3.3</w:t>
        </w:r>
      </w:hyperlink>
      <w:r>
        <w:rPr>
          <w:rFonts w:ascii="Courier New" w:hAnsi="Courier New" w:cs="Courier New"/>
          <w:sz w:val="20"/>
          <w:szCs w:val="20"/>
        </w:rPr>
        <w:t>)        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├──────┼────────────────────────────────┴────┴────┴───┴────┴───┴────┴─────┤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            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├──────┼────────────────────────────────┬────┬────┬───┬────┬───┬────┬─────┤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 │Привлечение займов        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│Погашение займов          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│Расходы из прибыли        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│Инвестиционная программа  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 │Доля займов в структуре         │ -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│финансирования инвестиционной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│программы                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 │Проценты по кредитам      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│Процентная ставка               │ %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│Оборачиваемость дебиторской     │дней│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│задолженности            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 │Корректировка необходимой       │тыс.│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│валовой выручки, производимая в │руб.│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│целях сглаживания               │   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├──────┼────────────────────────────────┼────┼────┼───┼────┼───┼────┼─────┤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  │Корректировка необходимой       │% от│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│валовой выручки, производимая в │НВВ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│целях сглаживания               │</w:t>
      </w:r>
      <w:hyperlink w:anchor="Par1262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│    │   │    │   │    │     │</w:t>
      </w:r>
    </w:p>
    <w:p w:rsidR="004F0D01" w:rsidRDefault="004F0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└──────┴────────────────────────────────┴────┴────┴───┴────┴───┴────┴─────┘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259"/>
      <w:bookmarkEnd w:id="45"/>
      <w:r>
        <w:rPr>
          <w:rFonts w:ascii="Calibri" w:hAnsi="Calibri" w:cs="Calibri"/>
        </w:rPr>
        <w:t>&lt;1&gt; i - год перехода на метод RAB.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260"/>
      <w:bookmarkEnd w:id="46"/>
      <w:r>
        <w:rPr>
          <w:rFonts w:ascii="Calibri" w:hAnsi="Calibri" w:cs="Calibri"/>
        </w:rPr>
        <w:t>&lt;2&gt; n - последний год долгосрочного периода регулирования.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261"/>
      <w:bookmarkEnd w:id="47"/>
      <w:r>
        <w:rPr>
          <w:rFonts w:ascii="Calibri" w:hAnsi="Calibri" w:cs="Calibri"/>
        </w:rPr>
        <w:t xml:space="preserve">&lt;3&gt; - определяется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формулой (1)</w:t>
        </w:r>
      </w:hyperlink>
      <w:r>
        <w:rPr>
          <w:rFonts w:ascii="Calibri" w:hAnsi="Calibri" w:cs="Calibri"/>
        </w:rPr>
        <w:t xml:space="preserve"> Порядка.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1262"/>
      <w:bookmarkEnd w:id="48"/>
      <w:r>
        <w:rPr>
          <w:rFonts w:ascii="Calibri" w:hAnsi="Calibri" w:cs="Calibri"/>
        </w:rPr>
        <w:t>&lt;4&gt; - определяется относительно НВВ сетевой организации с учетом оплаты нормативных потерь и услуг ОАО "ФСК ЕЭС".</w:t>
      </w: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D01" w:rsidRDefault="004F0D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39A3" w:rsidRDefault="00B139A3">
      <w:bookmarkStart w:id="49" w:name="_GoBack"/>
      <w:bookmarkEnd w:id="49"/>
    </w:p>
    <w:sectPr w:rsidR="00B139A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01"/>
    <w:rsid w:val="004F0D01"/>
    <w:rsid w:val="00B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F0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0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F0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F0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0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F0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BE224FEAB949CABBB6F1FB6556F1ADE3305C0D0F16AAB187DDAF34E89D85D9226BA72F407CD43Ax652F" TargetMode="External"/><Relationship Id="rId18" Type="http://schemas.openxmlformats.org/officeDocument/2006/relationships/hyperlink" Target="consultantplus://offline/ref=D7BE224FEAB949CABBB6F1FB6556F1ADE3355408061EAAB187DDAF34E89D85D9226BA72F407CD63Ex656F" TargetMode="External"/><Relationship Id="rId26" Type="http://schemas.openxmlformats.org/officeDocument/2006/relationships/hyperlink" Target="consultantplus://offline/ref=D7BE224FEAB949CABBB6F1FB6556F1ADE3355D080A19AAB187DDAF34E89D85D9226BA72F407CD63Fx653F" TargetMode="External"/><Relationship Id="rId39" Type="http://schemas.openxmlformats.org/officeDocument/2006/relationships/hyperlink" Target="consultantplus://offline/ref=D7BE224FEAB949CABBB6F1FB6556F1ADE33653040E18AAB187DDAF34E89D85D9226BA72F407CD63Fx652F" TargetMode="External"/><Relationship Id="rId21" Type="http://schemas.openxmlformats.org/officeDocument/2006/relationships/hyperlink" Target="consultantplus://offline/ref=D7BE224FEAB949CABBB6F1FB6556F1ADE334560D0816AAB187DDAF34E89D85D9226BA72Bx451F" TargetMode="External"/><Relationship Id="rId34" Type="http://schemas.openxmlformats.org/officeDocument/2006/relationships/hyperlink" Target="consultantplus://offline/ref=D7BE224FEAB949CABBB6F1FB6556F1ADE3355D080A19AAB187DDAF34E89D85D9226BA72F407CD63Fx653F" TargetMode="External"/><Relationship Id="rId42" Type="http://schemas.openxmlformats.org/officeDocument/2006/relationships/image" Target="media/image2.wmf"/><Relationship Id="rId47" Type="http://schemas.openxmlformats.org/officeDocument/2006/relationships/image" Target="media/image7.wmf"/><Relationship Id="rId50" Type="http://schemas.openxmlformats.org/officeDocument/2006/relationships/hyperlink" Target="consultantplus://offline/ref=D7BE224FEAB949CABBB6F1FB6556F1ADE33653040E18AAB187DDAF34E89D85D9226BA72F407CD63Dx659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7BE224FEAB949CABBB6F1FB6556F1ADE3355D080A19AAB187DDAF34E89D85D9226BA72F407CD63Ex656F" TargetMode="External"/><Relationship Id="rId12" Type="http://schemas.openxmlformats.org/officeDocument/2006/relationships/hyperlink" Target="consultantplus://offline/ref=D7BE224FEAB949CABBB6F1FB6556F1ADE3305C0D0F16AAB187DDAF34E89D85D9226BA72F407CD337x651F" TargetMode="External"/><Relationship Id="rId17" Type="http://schemas.openxmlformats.org/officeDocument/2006/relationships/hyperlink" Target="consultantplus://offline/ref=D7BE224FEAB949CABBB6F1FB6556F1ADE33457090B18AAB187DDAF34E8x95DF" TargetMode="External"/><Relationship Id="rId25" Type="http://schemas.openxmlformats.org/officeDocument/2006/relationships/hyperlink" Target="consultantplus://offline/ref=D7BE224FEAB949CABBB6F1FB6556F1ADE3355D080A19AAB187DDAF34E89D85D9226BA72F407CD63Fx653F" TargetMode="External"/><Relationship Id="rId33" Type="http://schemas.openxmlformats.org/officeDocument/2006/relationships/hyperlink" Target="consultantplus://offline/ref=D7BE224FEAB949CABBB6F1FB6556F1ADE335530D0A16AAB187DDAF34E89D85D9226BA72F407CD63Fx650F" TargetMode="External"/><Relationship Id="rId38" Type="http://schemas.openxmlformats.org/officeDocument/2006/relationships/hyperlink" Target="consultantplus://offline/ref=D7BE224FEAB949CABBB6F1FB6556F1ADE3355D080A19AAB187DDAF34E89D85D9226BA72F407CD63Fx653F" TargetMode="External"/><Relationship Id="rId46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BE224FEAB949CABBB6F1FB6556F1ADEB3757090E15F7BB8F84A336xE5FF" TargetMode="External"/><Relationship Id="rId20" Type="http://schemas.openxmlformats.org/officeDocument/2006/relationships/hyperlink" Target="consultantplus://offline/ref=D7BE224FEAB949CABBB6F1FB6556F1ADE33653040E18AAB187DDAF34E89D85D9226BA72F407CD63Ex656F" TargetMode="External"/><Relationship Id="rId29" Type="http://schemas.openxmlformats.org/officeDocument/2006/relationships/hyperlink" Target="consultantplus://offline/ref=D7BE224FEAB949CABBB6F1FB6556F1ADE33653040E18AAB187DDAF34E89D85D9226BA72F407CD63Ex658F" TargetMode="External"/><Relationship Id="rId41" Type="http://schemas.openxmlformats.org/officeDocument/2006/relationships/image" Target="media/image1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E224FEAB949CABBB6F1FB6556F1ADE3355408061EAAB187DDAF34E89D85D9226BA72F407CD63Ex656F" TargetMode="External"/><Relationship Id="rId11" Type="http://schemas.openxmlformats.org/officeDocument/2006/relationships/hyperlink" Target="consultantplus://offline/ref=D7BE224FEAB949CABBB6F1FB6556F1ADE33C54050D18AAB187DDAF34E89D85D9226BA72F46x759F" TargetMode="External"/><Relationship Id="rId24" Type="http://schemas.openxmlformats.org/officeDocument/2006/relationships/hyperlink" Target="consultantplus://offline/ref=D7BE224FEAB949CABBB6F1FB6556F1ADE3305C0D0F16AAB187DDAF34E89D85D9226BA72F407CD43Ax652F" TargetMode="External"/><Relationship Id="rId32" Type="http://schemas.openxmlformats.org/officeDocument/2006/relationships/hyperlink" Target="consultantplus://offline/ref=D7BE224FEAB949CABBB6F1FB6556F1ADE3355D080A19AAB187DDAF34E89D85D9226BA72F407CD63Fx653F" TargetMode="External"/><Relationship Id="rId37" Type="http://schemas.openxmlformats.org/officeDocument/2006/relationships/hyperlink" Target="consultantplus://offline/ref=D7BE224FEAB949CABBB6F1FB6556F1ADE33653040E18AAB187DDAF34E89D85D9226BA72F407CD63Fx651F" TargetMode="External"/><Relationship Id="rId40" Type="http://schemas.openxmlformats.org/officeDocument/2006/relationships/hyperlink" Target="consultantplus://offline/ref=D7BE224FEAB949CABBB6F1FB6556F1ADE33653040E18AAB187DDAF34E89D85D9226BA72F407CD63Fx653F" TargetMode="External"/><Relationship Id="rId45" Type="http://schemas.openxmlformats.org/officeDocument/2006/relationships/image" Target="media/image5.wmf"/><Relationship Id="rId53" Type="http://schemas.openxmlformats.org/officeDocument/2006/relationships/hyperlink" Target="consultantplus://offline/ref=D7BE224FEAB949CABBB6F1FB6556F1ADE33653040E18AAB187DDAF34E89D85D9226BA72F407CD63Bx65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BE224FEAB949CABBB6F1FB6556F1ADE3345709071DAAB187DDAF34E8x95DF" TargetMode="External"/><Relationship Id="rId23" Type="http://schemas.openxmlformats.org/officeDocument/2006/relationships/hyperlink" Target="consultantplus://offline/ref=D7BE224FEAB949CABBB6F1FB6556F1ADE3305C0D0F16AAB187DDAF34E89D85D9226BA72F407CD337x651F" TargetMode="External"/><Relationship Id="rId28" Type="http://schemas.openxmlformats.org/officeDocument/2006/relationships/hyperlink" Target="consultantplus://offline/ref=D7BE224FEAB949CABBB6F1FB6556F1ADE33653040E18AAB187DDAF34E89D85D9226BA72F407CD63Ex657F" TargetMode="External"/><Relationship Id="rId36" Type="http://schemas.openxmlformats.org/officeDocument/2006/relationships/hyperlink" Target="consultantplus://offline/ref=D7BE224FEAB949CABBB6F1FB6556F1ADE3355D080A19AAB187DDAF34E89D85D9226BA72F407CD63Fx653F" TargetMode="External"/><Relationship Id="rId49" Type="http://schemas.openxmlformats.org/officeDocument/2006/relationships/hyperlink" Target="consultantplus://offline/ref=D7BE224FEAB949CABBB6F1FB6556F1ADE3355D080A19AAB187DDAF34E89D85D9226BA72F407CD63Fx653F" TargetMode="External"/><Relationship Id="rId10" Type="http://schemas.openxmlformats.org/officeDocument/2006/relationships/hyperlink" Target="consultantplus://offline/ref=D7BE224FEAB949CABBB6F1FB6556F1ADE334560D0816AAB187DDAF34E89D85D9226BA72Bx451F" TargetMode="External"/><Relationship Id="rId19" Type="http://schemas.openxmlformats.org/officeDocument/2006/relationships/hyperlink" Target="consultantplus://offline/ref=D7BE224FEAB949CABBB6F1FB6556F1ADE3355D080A19AAB187DDAF34E89D85D9226BA72F407CD63Fx652F" TargetMode="External"/><Relationship Id="rId31" Type="http://schemas.openxmlformats.org/officeDocument/2006/relationships/hyperlink" Target="consultantplus://offline/ref=D7BE224FEAB949CABBB6F1FB6556F1ADE3305C0D0F16AAB187DDAF34E89D85D9226BA72F407CD63Fx652F" TargetMode="External"/><Relationship Id="rId44" Type="http://schemas.openxmlformats.org/officeDocument/2006/relationships/image" Target="media/image4.wmf"/><Relationship Id="rId52" Type="http://schemas.openxmlformats.org/officeDocument/2006/relationships/hyperlink" Target="consultantplus://offline/ref=D7BE224FEAB949CABBB6F1FB6556F1ADE33653040E18AAB187DDAF34E89D85D9226BA72F407CD63Ax65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BE224FEAB949CABBB6F1FB6556F1ADE333520F0E1EAAB187DDAF34E89D85D9226BA72F407CD636x653F" TargetMode="External"/><Relationship Id="rId14" Type="http://schemas.openxmlformats.org/officeDocument/2006/relationships/hyperlink" Target="consultantplus://offline/ref=D7BE224FEAB949CABBB6F1FB6556F1ADE3355D080A19AAB187DDAF34E89D85D9226BA72F407CD63Fx651F" TargetMode="External"/><Relationship Id="rId22" Type="http://schemas.openxmlformats.org/officeDocument/2006/relationships/hyperlink" Target="consultantplus://offline/ref=D7BE224FEAB949CABBB6F1FB6556F1ADE33C54050D18AAB187DDAF34E89D85D9226BA72F46x759F" TargetMode="External"/><Relationship Id="rId27" Type="http://schemas.openxmlformats.org/officeDocument/2006/relationships/hyperlink" Target="consultantplus://offline/ref=D7BE224FEAB949CABBB6F1FB6556F1ADE3355D080A19AAB187DDAF34E89D85D9226BA72F407CD63Fx653F" TargetMode="External"/><Relationship Id="rId30" Type="http://schemas.openxmlformats.org/officeDocument/2006/relationships/hyperlink" Target="consultantplus://offline/ref=D7BE224FEAB949CABBB6F1FB6556F1ADE33653040E18AAB187DDAF34E89D85D9226BA72F407CD63Fx650F" TargetMode="External"/><Relationship Id="rId35" Type="http://schemas.openxmlformats.org/officeDocument/2006/relationships/hyperlink" Target="consultantplus://offline/ref=D7BE224FEAB949CABBB6F1FB6556F1ADE3355408061EAAB187DDAF34E89D85D9226BA72F407CD63Ex656F" TargetMode="External"/><Relationship Id="rId43" Type="http://schemas.openxmlformats.org/officeDocument/2006/relationships/image" Target="media/image3.wmf"/><Relationship Id="rId48" Type="http://schemas.openxmlformats.org/officeDocument/2006/relationships/hyperlink" Target="consultantplus://offline/ref=D7BE224FEAB949CABBB6F1FB6556F1ADE33653040E18AAB187DDAF34E89D85D9226BA72F407CD63Fx658F" TargetMode="External"/><Relationship Id="rId8" Type="http://schemas.openxmlformats.org/officeDocument/2006/relationships/hyperlink" Target="consultantplus://offline/ref=D7BE224FEAB949CABBB6F1FB6556F1ADE33653040E18AAB187DDAF34E89D85D9226BA72F407CD63Ex656F" TargetMode="External"/><Relationship Id="rId51" Type="http://schemas.openxmlformats.org/officeDocument/2006/relationships/hyperlink" Target="consultantplus://offline/ref=D7BE224FEAB949CABBB6F1FB6556F1ADE33653040E18AAB187DDAF34E89D85D9226BA72F407CD63Ax652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11620</Words>
  <Characters>66234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Зайнутдинов Руслан Раисович</dc:creator>
  <cp:lastModifiedBy>Зайнутдинов Руслан Раисович</cp:lastModifiedBy>
  <cp:revision>1</cp:revision>
  <dcterms:created xsi:type="dcterms:W3CDTF">2015-07-15T05:57:00Z</dcterms:created>
  <dcterms:modified xsi:type="dcterms:W3CDTF">2015-07-15T05:58:00Z</dcterms:modified>
</cp:coreProperties>
</file>