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8F9" w:rsidRDefault="00587433">
      <w:pPr>
        <w:ind w:right="18"/>
        <w:jc w:val="center"/>
        <w:rPr>
          <w:b/>
          <w:bCs/>
          <w:vertAlign w:val="superscript"/>
        </w:rPr>
      </w:pPr>
      <w:bookmarkStart w:id="0" w:name="_GoBack"/>
      <w:r>
        <w:rPr>
          <w:b/>
          <w:bCs/>
        </w:rPr>
        <w:t>Обязательство о сохранении конфиденциальности</w:t>
      </w:r>
    </w:p>
    <w:bookmarkEnd w:id="0"/>
    <w:p w:rsidR="008478F9" w:rsidRDefault="00587433">
      <w:pPr>
        <w:ind w:right="18"/>
        <w:jc w:val="center"/>
        <w:rPr>
          <w:b/>
          <w:bCs/>
        </w:rPr>
      </w:pPr>
      <w:r>
        <w:rPr>
          <w:b/>
          <w:bCs/>
        </w:rPr>
        <w:t>предоставляемой информации и неиспользовании ее в противоправных целях</w:t>
      </w:r>
    </w:p>
    <w:p w:rsidR="008478F9" w:rsidRDefault="008478F9">
      <w:pPr>
        <w:ind w:right="-313"/>
      </w:pPr>
    </w:p>
    <w:p w:rsidR="008478F9" w:rsidRDefault="00587433">
      <w:pPr>
        <w:ind w:right="-313"/>
      </w:pPr>
      <w:r>
        <w:tab/>
      </w:r>
      <w:r>
        <w:tab/>
        <w:t xml:space="preserve">                       </w:t>
      </w:r>
      <w:r>
        <w:tab/>
      </w:r>
      <w:r>
        <w:tab/>
      </w:r>
      <w:r>
        <w:tab/>
        <w:t xml:space="preserve">             </w:t>
      </w:r>
      <w:r>
        <w:tab/>
        <w:t xml:space="preserve">                  «___» ____________ 20__ г.</w:t>
      </w:r>
    </w:p>
    <w:p w:rsidR="008478F9" w:rsidRDefault="008478F9">
      <w:pPr>
        <w:ind w:right="-313"/>
        <w:jc w:val="both"/>
      </w:pPr>
    </w:p>
    <w:p w:rsidR="008478F9" w:rsidRDefault="00587433">
      <w:pPr>
        <w:spacing w:after="120"/>
        <w:jc w:val="both"/>
      </w:pPr>
      <w:r>
        <w:t xml:space="preserve"> ________________________________________________________________________________, </w:t>
      </w:r>
    </w:p>
    <w:p w:rsidR="008478F9" w:rsidRDefault="00587433">
      <w:pPr>
        <w:spacing w:after="120"/>
        <w:jc w:val="center"/>
        <w:rPr>
          <w:vertAlign w:val="superscript"/>
        </w:rPr>
      </w:pPr>
      <w:r>
        <w:rPr>
          <w:vertAlign w:val="superscript"/>
        </w:rPr>
        <w:t>(указать полное и сокращенное наименование организации)</w:t>
      </w:r>
    </w:p>
    <w:p w:rsidR="008478F9" w:rsidRDefault="00587433">
      <w:pPr>
        <w:spacing w:after="120"/>
        <w:jc w:val="both"/>
      </w:pPr>
      <w:r>
        <w:t xml:space="preserve"> в лице __________________________________________________________________________,</w:t>
      </w:r>
    </w:p>
    <w:p w:rsidR="008478F9" w:rsidRDefault="00587433">
      <w:pPr>
        <w:spacing w:after="120"/>
        <w:jc w:val="center"/>
        <w:rPr>
          <w:vertAlign w:val="superscript"/>
        </w:rPr>
      </w:pPr>
      <w:r>
        <w:rPr>
          <w:vertAlign w:val="superscript"/>
        </w:rPr>
        <w:t>(указать должность, Ф.И.О. полностью)</w:t>
      </w:r>
    </w:p>
    <w:p w:rsidR="008478F9" w:rsidRDefault="00587433">
      <w:pPr>
        <w:spacing w:after="120"/>
        <w:jc w:val="both"/>
      </w:pPr>
      <w:r>
        <w:t>действующего на основании ______________________________________________________,</w:t>
      </w:r>
    </w:p>
    <w:p w:rsidR="008478F9" w:rsidRDefault="00587433">
      <w:pPr>
        <w:spacing w:after="120"/>
        <w:jc w:val="center"/>
        <w:rPr>
          <w:vertAlign w:val="superscript"/>
        </w:rPr>
      </w:pPr>
      <w:r>
        <w:rPr>
          <w:vertAlign w:val="superscript"/>
        </w:rPr>
        <w:t xml:space="preserve">                                                          (указать документ, на основании которого действует лицо (устав, доверенность и т.д.)</w:t>
      </w:r>
    </w:p>
    <w:p w:rsidR="008478F9" w:rsidRDefault="00587433">
      <w:pPr>
        <w:spacing w:after="120"/>
        <w:jc w:val="both"/>
      </w:pPr>
      <w:r>
        <w:t>далее – «Пользователь инфраструктуры», в соответствии с Постановлением Правительства РФ № 1284 от 29 ноября 2014 г. «Об утверждении Правил недискриминационного доступа к инфраструктуре для размещения сетей электросвязи» (далее – «Постановление»), обязуюсь не разглашать предоставленную Владельцем инфраструктуры (</w:t>
      </w:r>
      <w:r w:rsidR="004A2E23">
        <w:t>А</w:t>
      </w:r>
      <w:r>
        <w:t xml:space="preserve">кционерным </w:t>
      </w:r>
      <w:r w:rsidR="004A2E23">
        <w:t>о</w:t>
      </w:r>
      <w:r>
        <w:t>бществом «</w:t>
      </w:r>
      <w:r w:rsidR="004A2E23">
        <w:t>ЮРЭСК</w:t>
      </w:r>
      <w:r w:rsidR="00E526AB">
        <w:t>» (далее – АО «</w:t>
      </w:r>
      <w:r w:rsidR="004A2E23">
        <w:t>ЮРЭСК</w:t>
      </w:r>
      <w:r w:rsidR="00E526AB">
        <w:t>»</w:t>
      </w:r>
      <w:r>
        <w:t>) конфиденциальную информацию, а именно:</w:t>
      </w:r>
    </w:p>
    <w:p w:rsidR="008478F9" w:rsidRDefault="00587433">
      <w:pPr>
        <w:ind w:firstLine="567"/>
        <w:jc w:val="both"/>
      </w:pPr>
      <w:r>
        <w:t>а) схемы размещения объектов инфраструктуры и иную техническую информацию, необходимую для организации доступа к инфраструктуре;</w:t>
      </w:r>
    </w:p>
    <w:p w:rsidR="008478F9" w:rsidRDefault="00587433">
      <w:pPr>
        <w:ind w:firstLine="567"/>
        <w:jc w:val="both"/>
      </w:pPr>
      <w:r>
        <w:t>б) информацию о наличии (отсутствии) технологической возможности предоставления доступа к объекту инфраструктуры;</w:t>
      </w:r>
    </w:p>
    <w:p w:rsidR="008478F9" w:rsidRDefault="00587433">
      <w:pPr>
        <w:ind w:firstLine="567"/>
        <w:jc w:val="both"/>
      </w:pPr>
      <w:r>
        <w:t>в) порядок выполнения технологических, технических и других мероприятий, связанных с предоставлением доступа к инфраструктуре;</w:t>
      </w:r>
    </w:p>
    <w:p w:rsidR="008478F9" w:rsidRDefault="00587433">
      <w:pPr>
        <w:ind w:firstLine="567"/>
        <w:jc w:val="both"/>
      </w:pPr>
      <w:r>
        <w:t>г) порядок формирования цены на предоставление доступа к объектам инфраструктуры, информация о которых запрашивается;</w:t>
      </w:r>
    </w:p>
    <w:p w:rsidR="008478F9" w:rsidRDefault="00587433">
      <w:pPr>
        <w:ind w:firstLine="567"/>
        <w:jc w:val="both"/>
      </w:pPr>
      <w:r>
        <w:t>д) условия доступа сотрудников пользователя инфраструктуры к объектам инфраструктуры,</w:t>
      </w:r>
    </w:p>
    <w:p w:rsidR="008478F9" w:rsidRDefault="00587433">
      <w:pPr>
        <w:spacing w:after="120"/>
        <w:ind w:firstLine="567"/>
        <w:jc w:val="both"/>
      </w:pPr>
      <w:r>
        <w:t xml:space="preserve">третьим лицам и соблюдать условия, содержащиеся в настоящем Обязательстве о сохранении конфиденциальности предоставляемой информации и неиспользовании ее в противоправных целях (далее – «Обязательство»). </w:t>
      </w:r>
    </w:p>
    <w:p w:rsidR="008478F9" w:rsidRDefault="00587433">
      <w:pPr>
        <w:ind w:right="-28" w:firstLine="567"/>
        <w:jc w:val="both"/>
      </w:pPr>
      <w:r>
        <w:t xml:space="preserve"> Конфиденциальная </w:t>
      </w:r>
      <w:r w:rsidR="00E526AB">
        <w:t xml:space="preserve">информация может быть получена </w:t>
      </w:r>
      <w:r>
        <w:t>на бумажных носителях, содержащих отметку о конфиденциальности - «Конфиденциальная информация».</w:t>
      </w:r>
    </w:p>
    <w:p w:rsidR="008478F9" w:rsidRDefault="00587433">
      <w:pPr>
        <w:ind w:right="-28" w:firstLine="567"/>
        <w:jc w:val="both"/>
      </w:pPr>
      <w:r>
        <w:t>Доступ</w:t>
      </w:r>
      <w:r w:rsidR="00E526AB">
        <w:t xml:space="preserve"> к полученной информации будет </w:t>
      </w:r>
      <w:r>
        <w:t xml:space="preserve">предоставлен только представителям Пользователя </w:t>
      </w:r>
      <w:r w:rsidR="00E526AB">
        <w:t xml:space="preserve">инфраструктуры, уполномоченным </w:t>
      </w:r>
      <w:r>
        <w:t xml:space="preserve">получать Конфиденциальную информацию по доверенности. </w:t>
      </w:r>
    </w:p>
    <w:p w:rsidR="008478F9" w:rsidRDefault="00587433">
      <w:pPr>
        <w:ind w:right="-28" w:firstLine="567"/>
        <w:jc w:val="both"/>
      </w:pPr>
      <w:r>
        <w:t>Получаемая Конфиденциальная информация будет использована исключительно в соответствии с Постановлением и обязательным сохранением конфиденциальности. Эта информация не будет раскр</w:t>
      </w:r>
      <w:r w:rsidR="00E526AB">
        <w:t xml:space="preserve">ыта или передана третьим лицам </w:t>
      </w:r>
      <w:r>
        <w:t xml:space="preserve">без письменного согласия Владельца инфраструктуры. </w:t>
      </w:r>
    </w:p>
    <w:p w:rsidR="008478F9" w:rsidRDefault="00587433">
      <w:pPr>
        <w:ind w:right="-28" w:firstLine="567"/>
        <w:jc w:val="both"/>
        <w:rPr>
          <w:bCs/>
        </w:rPr>
      </w:pPr>
      <w:r>
        <w:rPr>
          <w:bCs/>
        </w:rPr>
        <w:t xml:space="preserve">Пользователь инфраструктуры несет ответственность за нарушение обязательств по соблюдению условий использования и обеспечения конфиденциальности полученной информации в соответствии с законодательством Российской Федерации и условиями настоящего Обязательства. </w:t>
      </w:r>
    </w:p>
    <w:p w:rsidR="008478F9" w:rsidRDefault="00587433">
      <w:pPr>
        <w:ind w:right="-28" w:firstLine="567"/>
        <w:jc w:val="both"/>
      </w:pPr>
      <w:r>
        <w:t xml:space="preserve">Все споры и разногласия, касающиеся настоящего Обязательства, подлежат рассмотрению в Арбитражном суде </w:t>
      </w:r>
      <w:r w:rsidR="004A2E23">
        <w:t>Ханты-Мансийского автономного округа-Югры</w:t>
      </w:r>
      <w:r>
        <w:t>.</w:t>
      </w:r>
    </w:p>
    <w:p w:rsidR="008478F9" w:rsidRDefault="00587433">
      <w:pPr>
        <w:ind w:right="-28" w:firstLine="567"/>
        <w:jc w:val="both"/>
      </w:pPr>
      <w:r>
        <w:t>Настоящее Обязательство вступает в силу с даты его подписания Пользователем инфраструктуры и действует в течение 3 (трех) лет после истечения срока действия настоящего Обязательства.</w:t>
      </w:r>
    </w:p>
    <w:p w:rsidR="008478F9" w:rsidRDefault="008478F9">
      <w:pPr>
        <w:ind w:right="-313"/>
        <w:rPr>
          <w:color w:val="000000"/>
        </w:rPr>
      </w:pPr>
    </w:p>
    <w:p w:rsidR="008478F9" w:rsidRDefault="008478F9">
      <w:pPr>
        <w:ind w:right="-313"/>
        <w:rPr>
          <w:color w:val="000000"/>
        </w:rPr>
      </w:pPr>
    </w:p>
    <w:p w:rsidR="008478F9" w:rsidRDefault="00587433">
      <w:pPr>
        <w:tabs>
          <w:tab w:val="left" w:pos="0"/>
          <w:tab w:val="left" w:pos="180"/>
          <w:tab w:val="left" w:pos="540"/>
          <w:tab w:val="left" w:pos="720"/>
          <w:tab w:val="left" w:pos="900"/>
          <w:tab w:val="left" w:pos="1080"/>
          <w:tab w:val="left" w:pos="1260"/>
          <w:tab w:val="left" w:pos="1440"/>
          <w:tab w:val="left" w:pos="1800"/>
          <w:tab w:val="left" w:pos="198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</w:tabs>
        <w:rPr>
          <w:b/>
        </w:rPr>
      </w:pPr>
      <w:r>
        <w:rPr>
          <w:b/>
        </w:rPr>
        <w:t>___________________/ ________________</w:t>
      </w:r>
    </w:p>
    <w:p w:rsidR="008478F9" w:rsidRDefault="00587433">
      <w:pPr>
        <w:ind w:right="-313"/>
      </w:pPr>
      <w:r>
        <w:t>М.П.</w:t>
      </w:r>
    </w:p>
    <w:sectPr w:rsidR="008478F9">
      <w:headerReference w:type="default" r:id="rId7"/>
      <w:footerReference w:type="default" r:id="rId8"/>
      <w:pgSz w:w="11906" w:h="16838"/>
      <w:pgMar w:top="737" w:right="851" w:bottom="737" w:left="1134" w:header="680" w:footer="680" w:gutter="0"/>
      <w:cols w:space="720"/>
      <w:formProt w:val="0"/>
      <w:titlePg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349" w:rsidRDefault="00B17349">
      <w:r>
        <w:separator/>
      </w:r>
    </w:p>
  </w:endnote>
  <w:endnote w:type="continuationSeparator" w:id="0">
    <w:p w:rsidR="00B17349" w:rsidRDefault="00B17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8F9" w:rsidRDefault="008478F9">
    <w:pPr>
      <w:pStyle w:val="af4"/>
      <w:jc w:val="center"/>
      <w:rPr>
        <w:iCs/>
        <w:sz w:val="16"/>
      </w:rPr>
    </w:pPr>
  </w:p>
  <w:p w:rsidR="008478F9" w:rsidRDefault="008478F9">
    <w:pPr>
      <w:pStyle w:val="af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349" w:rsidRDefault="00B17349">
      <w:r>
        <w:separator/>
      </w:r>
    </w:p>
  </w:footnote>
  <w:footnote w:type="continuationSeparator" w:id="0">
    <w:p w:rsidR="00B17349" w:rsidRDefault="00B173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8F9" w:rsidRDefault="00587433">
    <w:pPr>
      <w:pStyle w:val="af3"/>
      <w:rPr>
        <w:b/>
        <w:bCs/>
        <w:sz w:val="18"/>
      </w:rPr>
    </w:pPr>
    <w:r>
      <w:rPr>
        <w:b/>
        <w:bCs/>
        <w:noProof/>
        <w:sz w:val="18"/>
      </w:rPr>
      <mc:AlternateContent>
        <mc:Choice Requires="wps">
          <w:drawing>
            <wp:anchor distT="0" distB="0" distL="0" distR="0" simplePos="0" relativeHeight="2" behindDoc="1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875" cy="146050"/>
              <wp:effectExtent l="0" t="0" r="0" b="0"/>
              <wp:wrapSquare wrapText="largest"/>
              <wp:docPr id="1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20" cy="1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8478F9" w:rsidRDefault="008478F9">
                          <w:pPr>
                            <w:pStyle w:val="af3"/>
                            <w:rPr>
                              <w:rStyle w:val="a3"/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" o:spid="_x0000_s1026" style="position:absolute;margin-left:-49.95pt;margin-top:.05pt;width:1.25pt;height:11.5pt;z-index:-50331647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" filled="f" stroked="f">
              <v:textbox style="mso-fit-shape-to-text:t" inset="0,0,0,0">
                <w:txbxContent>
                  <w:p w:rsidR="008478F9" w:rsidRDefault="008478F9">
                    <w:pPr>
                      <w:pStyle w:val="af3"/>
                      <w:rPr>
                        <w:rStyle w:val="a3"/>
                        <w:color w:val="000000"/>
                      </w:rPr>
                    </w:pPr>
                  </w:p>
                </w:txbxContent>
              </v:textbox>
              <w10:wrap type="square" side="largest" anchorx="margin"/>
            </v:rect>
          </w:pict>
        </mc:Fallback>
      </mc:AlternateContent>
    </w:r>
    <w:r>
      <w:rPr>
        <w:b/>
        <w:bCs/>
        <w:noProof/>
        <w:sz w:val="18"/>
      </w:rPr>
      <mc:AlternateContent>
        <mc:Choice Requires="wps">
          <w:drawing>
            <wp:anchor distT="0" distB="0" distL="0" distR="0" simplePos="0" relativeHeight="3" behindDoc="1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875" cy="146050"/>
              <wp:effectExtent l="0" t="0" r="0" b="0"/>
              <wp:wrapSquare wrapText="largest"/>
              <wp:docPr id="3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20" cy="1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8478F9" w:rsidRDefault="00587433">
                          <w:pPr>
                            <w:pStyle w:val="af3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7" style="position:absolute;margin-left:0;margin-top:.05pt;width:1.25pt;height:11.5pt;z-index:-503316477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" filled="f" stroked="f">
              <v:textbox style="mso-fit-shape-to-text:t" inset="0,0,0,0">
                <w:txbxContent>
                  <w:p w:rsidR="008478F9" w:rsidRDefault="00587433">
                    <w:pPr>
                      <w:pStyle w:val="af3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  <w:p w:rsidR="008478F9" w:rsidRDefault="008478F9">
    <w:pPr>
      <w:pStyle w:val="af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8F9"/>
    <w:rsid w:val="004A2E23"/>
    <w:rsid w:val="00587433"/>
    <w:rsid w:val="00740E23"/>
    <w:rsid w:val="008478F9"/>
    <w:rsid w:val="00B17349"/>
    <w:rsid w:val="00E52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0B631"/>
  <w15:docId w15:val="{3B57C361-8ED1-48C1-8A75-5551D527E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BF6"/>
    <w:rPr>
      <w:color w:val="00000A"/>
      <w:sz w:val="24"/>
      <w:szCs w:val="24"/>
    </w:rPr>
  </w:style>
  <w:style w:type="paragraph" w:styleId="5">
    <w:name w:val="heading 5"/>
    <w:basedOn w:val="a"/>
    <w:qFormat/>
    <w:pPr>
      <w:keepNext/>
      <w:jc w:val="center"/>
      <w:outlineLvl w:val="4"/>
    </w:pPr>
    <w:rPr>
      <w:b/>
      <w:szCs w:val="20"/>
    </w:rPr>
  </w:style>
  <w:style w:type="paragraph" w:styleId="8">
    <w:name w:val="heading 8"/>
    <w:basedOn w:val="a"/>
    <w:link w:val="80"/>
    <w:semiHidden/>
    <w:unhideWhenUsed/>
    <w:qFormat/>
    <w:rsid w:val="003639B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qFormat/>
    <w:rPr>
      <w:sz w:val="20"/>
    </w:rPr>
  </w:style>
  <w:style w:type="character" w:customStyle="1" w:styleId="a4">
    <w:name w:val="Нижний колонтитул Знак"/>
    <w:basedOn w:val="a0"/>
    <w:qFormat/>
    <w:rsid w:val="007369F9"/>
  </w:style>
  <w:style w:type="character" w:customStyle="1" w:styleId="a5">
    <w:name w:val="Текст выноски Знак"/>
    <w:qFormat/>
    <w:rsid w:val="000204CB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sid w:val="00AF3950"/>
    <w:rPr>
      <w:rFonts w:ascii="Times New Roman" w:hAnsi="Times New Roman" w:cs="Times New Roman"/>
      <w:color w:val="0000FF"/>
      <w:u w:val="single"/>
    </w:rPr>
  </w:style>
  <w:style w:type="character" w:customStyle="1" w:styleId="a6">
    <w:name w:val="Верхний колонтитул Знак"/>
    <w:basedOn w:val="a0"/>
    <w:qFormat/>
    <w:locked/>
    <w:rsid w:val="00321838"/>
  </w:style>
  <w:style w:type="character" w:customStyle="1" w:styleId="a7">
    <w:name w:val="!Основной Знак"/>
    <w:basedOn w:val="a0"/>
    <w:qFormat/>
    <w:locked/>
    <w:rsid w:val="009D302B"/>
  </w:style>
  <w:style w:type="character" w:styleId="a8">
    <w:name w:val="annotation reference"/>
    <w:basedOn w:val="a0"/>
    <w:qFormat/>
    <w:rsid w:val="00F14C1D"/>
    <w:rPr>
      <w:sz w:val="16"/>
      <w:szCs w:val="16"/>
    </w:rPr>
  </w:style>
  <w:style w:type="character" w:customStyle="1" w:styleId="a9">
    <w:name w:val="Текст примечания Знак"/>
    <w:basedOn w:val="a0"/>
    <w:qFormat/>
    <w:rsid w:val="00F14C1D"/>
  </w:style>
  <w:style w:type="character" w:customStyle="1" w:styleId="aa">
    <w:name w:val="Тема примечания Знак"/>
    <w:basedOn w:val="a9"/>
    <w:qFormat/>
    <w:rsid w:val="00F14C1D"/>
    <w:rPr>
      <w:b/>
      <w:bCs/>
    </w:rPr>
  </w:style>
  <w:style w:type="character" w:customStyle="1" w:styleId="ab">
    <w:name w:val="Текст сноски Знак"/>
    <w:basedOn w:val="a0"/>
    <w:qFormat/>
    <w:rsid w:val="00E52C88"/>
  </w:style>
  <w:style w:type="character" w:styleId="ac">
    <w:name w:val="footnote reference"/>
    <w:qFormat/>
    <w:rsid w:val="00E52C88"/>
    <w:rPr>
      <w:vertAlign w:val="superscript"/>
    </w:rPr>
  </w:style>
  <w:style w:type="character" w:customStyle="1" w:styleId="80">
    <w:name w:val="Заголовок 8 Знак"/>
    <w:basedOn w:val="a0"/>
    <w:link w:val="8"/>
    <w:semiHidden/>
    <w:qFormat/>
    <w:rsid w:val="003639BE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ad">
    <w:name w:val="Символы концевой сноски"/>
    <w:qFormat/>
  </w:style>
  <w:style w:type="paragraph" w:styleId="ae">
    <w:name w:val="Title"/>
    <w:basedOn w:val="a"/>
    <w:next w:val="af"/>
    <w:qFormat/>
    <w:pPr>
      <w:widowControl w:val="0"/>
      <w:suppressAutoHyphens/>
      <w:ind w:firstLine="709"/>
      <w:jc w:val="center"/>
    </w:pPr>
    <w:rPr>
      <w:b/>
      <w:color w:val="000000"/>
      <w:szCs w:val="22"/>
    </w:rPr>
  </w:style>
  <w:style w:type="paragraph" w:styleId="af">
    <w:name w:val="Body Text"/>
    <w:basedOn w:val="a"/>
    <w:pPr>
      <w:widowControl w:val="0"/>
      <w:tabs>
        <w:tab w:val="left" w:pos="284"/>
        <w:tab w:val="left" w:pos="426"/>
        <w:tab w:val="left" w:pos="709"/>
        <w:tab w:val="left" w:pos="851"/>
      </w:tabs>
      <w:jc w:val="both"/>
    </w:pPr>
    <w:rPr>
      <w:szCs w:val="20"/>
    </w:rPr>
  </w:style>
  <w:style w:type="paragraph" w:styleId="af0">
    <w:name w:val="List"/>
    <w:basedOn w:val="af"/>
    <w:rPr>
      <w:rFonts w:cs="FreeSans"/>
    </w:rPr>
  </w:style>
  <w:style w:type="paragraph" w:styleId="af1">
    <w:name w:val="caption"/>
    <w:basedOn w:val="a"/>
    <w:semiHidden/>
    <w:unhideWhenUsed/>
    <w:qFormat/>
    <w:rsid w:val="00321838"/>
    <w:pPr>
      <w:spacing w:before="60"/>
      <w:jc w:val="center"/>
    </w:pPr>
    <w:rPr>
      <w:b/>
      <w:sz w:val="28"/>
      <w:szCs w:val="20"/>
    </w:rPr>
  </w:style>
  <w:style w:type="paragraph" w:styleId="af2">
    <w:name w:val="index heading"/>
    <w:basedOn w:val="a"/>
    <w:qFormat/>
    <w:pPr>
      <w:suppressLineNumbers/>
    </w:pPr>
    <w:rPr>
      <w:rFonts w:cs="FreeSans"/>
    </w:rPr>
  </w:style>
  <w:style w:type="paragraph" w:customStyle="1" w:styleId="21">
    <w:name w:val="Основной текст с отступом 21"/>
    <w:basedOn w:val="a"/>
    <w:qFormat/>
    <w:pPr>
      <w:widowControl w:val="0"/>
      <w:ind w:left="426" w:hanging="710"/>
      <w:jc w:val="both"/>
    </w:pPr>
    <w:rPr>
      <w:szCs w:val="20"/>
    </w:rPr>
  </w:style>
  <w:style w:type="paragraph" w:styleId="af3">
    <w:name w:val="header"/>
    <w:basedOn w:val="a"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styleId="af4">
    <w:name w:val="footer"/>
    <w:basedOn w:val="a"/>
    <w:pPr>
      <w:widowControl w:val="0"/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ConsCell">
    <w:name w:val="ConsCell"/>
    <w:qFormat/>
    <w:pPr>
      <w:widowControl w:val="0"/>
    </w:pPr>
    <w:rPr>
      <w:rFonts w:ascii="Arial" w:hAnsi="Arial"/>
      <w:color w:val="00000A"/>
      <w:sz w:val="24"/>
    </w:rPr>
  </w:style>
  <w:style w:type="paragraph" w:styleId="af5">
    <w:name w:val="Body Text Indent"/>
    <w:basedOn w:val="a"/>
    <w:pPr>
      <w:ind w:firstLine="450"/>
      <w:jc w:val="both"/>
    </w:pPr>
    <w:rPr>
      <w:sz w:val="22"/>
      <w:szCs w:val="22"/>
    </w:rPr>
  </w:style>
  <w:style w:type="paragraph" w:styleId="2">
    <w:name w:val="Body Text Indent 2"/>
    <w:basedOn w:val="a"/>
    <w:qFormat/>
    <w:pPr>
      <w:ind w:left="450"/>
      <w:jc w:val="both"/>
    </w:pPr>
    <w:rPr>
      <w:sz w:val="22"/>
      <w:szCs w:val="22"/>
    </w:rPr>
  </w:style>
  <w:style w:type="paragraph" w:customStyle="1" w:styleId="af6">
    <w:name w:val="Íîðìàëüíûé"/>
    <w:qFormat/>
    <w:rPr>
      <w:rFonts w:ascii="TimesET" w:hAnsi="TimesET"/>
      <w:color w:val="00000A"/>
      <w:sz w:val="24"/>
      <w:lang w:eastAsia="en-US"/>
    </w:rPr>
  </w:style>
  <w:style w:type="paragraph" w:customStyle="1" w:styleId="af7">
    <w:name w:val="Нормальный"/>
    <w:qFormat/>
    <w:rPr>
      <w:rFonts w:ascii="TimesET" w:hAnsi="TimesET"/>
      <w:color w:val="00000A"/>
      <w:sz w:val="24"/>
    </w:rPr>
  </w:style>
  <w:style w:type="paragraph" w:customStyle="1" w:styleId="ListAlpha2">
    <w:name w:val="List Alpha 2"/>
    <w:basedOn w:val="a"/>
    <w:qFormat/>
    <w:pPr>
      <w:tabs>
        <w:tab w:val="left" w:pos="50"/>
      </w:tabs>
      <w:spacing w:after="200" w:line="288" w:lineRule="auto"/>
      <w:jc w:val="both"/>
    </w:pPr>
    <w:rPr>
      <w:sz w:val="22"/>
      <w:szCs w:val="20"/>
      <w:lang w:val="en-GB" w:eastAsia="zh-CN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f8">
    <w:name w:val="Balloon Text"/>
    <w:basedOn w:val="a"/>
    <w:qFormat/>
    <w:rsid w:val="000204CB"/>
    <w:rPr>
      <w:rFonts w:ascii="Tahoma" w:hAnsi="Tahoma" w:cs="Tahoma"/>
      <w:sz w:val="16"/>
      <w:szCs w:val="16"/>
    </w:rPr>
  </w:style>
  <w:style w:type="paragraph" w:customStyle="1" w:styleId="1">
    <w:name w:val="Обычный1"/>
    <w:qFormat/>
    <w:rsid w:val="00321838"/>
    <w:pPr>
      <w:widowControl w:val="0"/>
      <w:snapToGrid w:val="0"/>
    </w:pPr>
    <w:rPr>
      <w:color w:val="00000A"/>
      <w:sz w:val="24"/>
    </w:rPr>
  </w:style>
  <w:style w:type="paragraph" w:styleId="af9">
    <w:name w:val="List Paragraph"/>
    <w:basedOn w:val="a"/>
    <w:uiPriority w:val="34"/>
    <w:qFormat/>
    <w:rsid w:val="007F2B84"/>
    <w:pPr>
      <w:ind w:left="720"/>
      <w:contextualSpacing/>
    </w:pPr>
  </w:style>
  <w:style w:type="paragraph" w:customStyle="1" w:styleId="afa">
    <w:name w:val="!Основной"/>
    <w:basedOn w:val="a"/>
    <w:qFormat/>
    <w:rsid w:val="009D302B"/>
    <w:pPr>
      <w:keepNext/>
      <w:ind w:firstLine="737"/>
      <w:jc w:val="both"/>
    </w:pPr>
    <w:rPr>
      <w:sz w:val="20"/>
      <w:szCs w:val="20"/>
    </w:rPr>
  </w:style>
  <w:style w:type="paragraph" w:styleId="afb">
    <w:name w:val="annotation text"/>
    <w:basedOn w:val="a"/>
    <w:qFormat/>
    <w:rsid w:val="00F14C1D"/>
    <w:rPr>
      <w:sz w:val="20"/>
      <w:szCs w:val="20"/>
    </w:rPr>
  </w:style>
  <w:style w:type="paragraph" w:styleId="afc">
    <w:name w:val="annotation subject"/>
    <w:basedOn w:val="afb"/>
    <w:qFormat/>
    <w:rsid w:val="00F14C1D"/>
    <w:rPr>
      <w:b/>
      <w:bCs/>
    </w:rPr>
  </w:style>
  <w:style w:type="paragraph" w:customStyle="1" w:styleId="FR1">
    <w:name w:val="FR1"/>
    <w:qFormat/>
    <w:rsid w:val="008F15CF"/>
    <w:pPr>
      <w:widowControl w:val="0"/>
      <w:suppressAutoHyphens/>
      <w:spacing w:before="240"/>
      <w:ind w:left="240"/>
      <w:jc w:val="center"/>
    </w:pPr>
    <w:rPr>
      <w:rFonts w:ascii="Courier New" w:eastAsia="Arial" w:hAnsi="Courier New" w:cs="Courier New"/>
      <w:b/>
      <w:bCs/>
      <w:color w:val="00000A"/>
      <w:sz w:val="24"/>
      <w:lang w:eastAsia="ar-SA"/>
    </w:rPr>
  </w:style>
  <w:style w:type="paragraph" w:customStyle="1" w:styleId="Normal2">
    <w:name w:val="Normal2"/>
    <w:qFormat/>
    <w:rsid w:val="008F15CF"/>
    <w:pPr>
      <w:suppressAutoHyphens/>
    </w:pPr>
    <w:rPr>
      <w:rFonts w:eastAsia="Arial"/>
      <w:color w:val="00000A"/>
      <w:sz w:val="24"/>
      <w:lang w:eastAsia="ar-SA"/>
    </w:rPr>
  </w:style>
  <w:style w:type="paragraph" w:customStyle="1" w:styleId="31">
    <w:name w:val="Основной текст с отступом 31"/>
    <w:basedOn w:val="a"/>
    <w:qFormat/>
    <w:rsid w:val="008F15CF"/>
    <w:pPr>
      <w:tabs>
        <w:tab w:val="left" w:pos="5812"/>
      </w:tabs>
      <w:spacing w:after="120" w:line="240" w:lineRule="exact"/>
      <w:ind w:firstLine="720"/>
      <w:jc w:val="both"/>
    </w:pPr>
    <w:rPr>
      <w:rFonts w:ascii="Arial" w:hAnsi="Arial"/>
      <w:szCs w:val="20"/>
    </w:rPr>
  </w:style>
  <w:style w:type="paragraph" w:customStyle="1" w:styleId="1CharCharChar">
    <w:name w:val="Знак Знак1 Char Char Char"/>
    <w:basedOn w:val="a"/>
    <w:qFormat/>
    <w:rsid w:val="00E52C88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fd">
    <w:name w:val="footnote text"/>
    <w:basedOn w:val="a"/>
    <w:qFormat/>
    <w:rsid w:val="00E52C88"/>
    <w:rPr>
      <w:sz w:val="20"/>
      <w:szCs w:val="20"/>
    </w:rPr>
  </w:style>
  <w:style w:type="paragraph" w:customStyle="1" w:styleId="afe">
    <w:name w:val="Содержимое врезки"/>
    <w:basedOn w:val="a"/>
    <w:qFormat/>
  </w:style>
  <w:style w:type="table" w:styleId="aff">
    <w:name w:val="Table Grid"/>
    <w:basedOn w:val="a1"/>
    <w:rsid w:val="00EA4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uiPriority w:val="59"/>
    <w:rsid w:val="00E62F85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692EE5-2A07-43CD-B297-8900C5F58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polyakov@RT.RU</dc:creator>
  <dc:description/>
  <cp:lastModifiedBy>Попов Владимир Александрович</cp:lastModifiedBy>
  <cp:revision>3</cp:revision>
  <cp:lastPrinted>2016-09-15T13:44:00Z</cp:lastPrinted>
  <dcterms:created xsi:type="dcterms:W3CDTF">2024-08-20T10:41:00Z</dcterms:created>
  <dcterms:modified xsi:type="dcterms:W3CDTF">2024-08-20T10:45:00Z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