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C324C4">
        <w:rPr>
          <w:b/>
        </w:rPr>
        <w:t>82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C324C4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16 апреля</w:t>
      </w:r>
      <w:r w:rsidR="00805E7C" w:rsidRPr="00BA1D2E">
        <w:rPr>
          <w:b/>
          <w:i/>
        </w:rPr>
        <w:t xml:space="preserve"> 2024</w:t>
      </w:r>
      <w:r w:rsidR="00391158" w:rsidRPr="00BA1D2E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205AE4">
        <w:rPr>
          <w:b/>
          <w:i/>
        </w:rPr>
        <w:t xml:space="preserve">    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C324C4" w:rsidRPr="007F665F" w:rsidRDefault="00C324C4" w:rsidP="00C324C4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C324C4" w:rsidRPr="007F665F" w:rsidRDefault="00C324C4" w:rsidP="00C324C4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C324C4" w:rsidRPr="00B013F9" w:rsidRDefault="00C324C4" w:rsidP="00C324C4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C324C4" w:rsidRPr="007F665F" w:rsidRDefault="00C324C4" w:rsidP="00C324C4">
      <w:pPr>
        <w:widowControl w:val="0"/>
        <w:jc w:val="both"/>
      </w:pPr>
      <w:r>
        <w:t>А</w:t>
      </w:r>
      <w:r w:rsidRPr="00311BA3">
        <w:t>.О. Шибаров – исполняющий обязанности заместителя генерального директора по корпо</w:t>
      </w:r>
      <w:r>
        <w:t>ративному управлению и развитию.</w:t>
      </w:r>
    </w:p>
    <w:p w:rsidR="00C324C4" w:rsidRPr="007F665F" w:rsidRDefault="00C324C4" w:rsidP="00C324C4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C324C4" w:rsidRPr="00311BA3" w:rsidRDefault="00C324C4" w:rsidP="00C324C4">
      <w:pPr>
        <w:jc w:val="both"/>
      </w:pPr>
      <w:r>
        <w:t>Б.Б. Нилов – начальник отдела материально-технического обеспечения;</w:t>
      </w:r>
    </w:p>
    <w:p w:rsidR="00C324C4" w:rsidRPr="007F665F" w:rsidRDefault="00C324C4" w:rsidP="00C324C4">
      <w:pPr>
        <w:jc w:val="both"/>
      </w:pPr>
      <w:r>
        <w:t>М.А. Лиханов – начальник отдела конкурсных торгов.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2D1AB2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2D1AB2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1AB2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2D1AB2" w:rsidRDefault="005815A5" w:rsidP="00BA1D2E">
      <w:pPr>
        <w:ind w:firstLine="708"/>
        <w:jc w:val="both"/>
        <w:rPr>
          <w:bCs/>
          <w:color w:val="000000"/>
        </w:rPr>
      </w:pPr>
      <w:r w:rsidRPr="002D1AB2">
        <w:t>1</w:t>
      </w:r>
      <w:r w:rsidR="00ED610E" w:rsidRPr="002D1AB2">
        <w:t xml:space="preserve">. </w:t>
      </w:r>
      <w:r w:rsidR="00484DCC" w:rsidRPr="002D1AB2">
        <w:t xml:space="preserve">О </w:t>
      </w:r>
      <w:r w:rsidR="004F7E95" w:rsidRPr="002D1AB2">
        <w:t xml:space="preserve">заключении </w:t>
      </w:r>
      <w:r w:rsidR="00123046" w:rsidRPr="002D1AB2">
        <w:t>договора</w:t>
      </w:r>
      <w:r w:rsidR="00CD6483" w:rsidRPr="002D1AB2">
        <w:t xml:space="preserve"> </w:t>
      </w:r>
      <w:r w:rsidR="00123046" w:rsidRPr="002D1AB2">
        <w:t xml:space="preserve">на </w:t>
      </w:r>
      <w:r w:rsidR="00205AE4" w:rsidRPr="002D1AB2">
        <w:t xml:space="preserve">поставку </w:t>
      </w:r>
      <w:r w:rsidR="00C324C4" w:rsidRPr="002D1AB2">
        <w:rPr>
          <w:bCs/>
          <w:color w:val="000000"/>
        </w:rPr>
        <w:t>автотоваров для нужд АО «ЮРЭСК»</w:t>
      </w:r>
      <w:r w:rsidR="00CD6483" w:rsidRPr="002D1AB2">
        <w:t>,</w:t>
      </w:r>
      <w:r w:rsidR="003611D7" w:rsidRPr="002D1AB2">
        <w:t xml:space="preserve"> в порядке заключения договора с единственным поставщиком (подрядчиком), (реестровый номер: </w:t>
      </w:r>
      <w:r w:rsidR="00C324C4" w:rsidRPr="002D1AB2">
        <w:t>94</w:t>
      </w:r>
      <w:r w:rsidR="003611D7" w:rsidRPr="002D1AB2">
        <w:t>-202</w:t>
      </w:r>
      <w:r w:rsidR="00C100F1" w:rsidRPr="002D1AB2">
        <w:t>4</w:t>
      </w:r>
      <w:r w:rsidR="003611D7" w:rsidRPr="002D1AB2">
        <w:t>).</w:t>
      </w:r>
    </w:p>
    <w:p w:rsidR="00391158" w:rsidRPr="002D1AB2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1AB2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2D1AB2">
        <w:rPr>
          <w:rFonts w:ascii="Times New Roman" w:hAnsi="Times New Roman"/>
          <w:b/>
          <w:sz w:val="24"/>
          <w:szCs w:val="24"/>
          <w:u w:val="single"/>
        </w:rPr>
        <w:t>в</w:t>
      </w:r>
      <w:r w:rsidRPr="002D1AB2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2D1AB2" w:rsidRDefault="00123046" w:rsidP="00C942E0">
      <w:pPr>
        <w:ind w:firstLine="708"/>
        <w:jc w:val="both"/>
      </w:pPr>
      <w:r w:rsidRPr="002D1AB2">
        <w:t xml:space="preserve">1.1. </w:t>
      </w:r>
      <w:r w:rsidR="00167ED0" w:rsidRPr="002D1AB2">
        <w:t xml:space="preserve">О заключении договора на </w:t>
      </w:r>
      <w:r w:rsidR="00205AE4" w:rsidRPr="002D1AB2">
        <w:t xml:space="preserve">поставку </w:t>
      </w:r>
      <w:r w:rsidR="00C324C4" w:rsidRPr="002D1AB2">
        <w:rPr>
          <w:bCs/>
          <w:color w:val="000000"/>
        </w:rPr>
        <w:t>автотоваров для нужд АО «ЮРЭСК»</w:t>
      </w:r>
      <w:r w:rsidR="00167ED0" w:rsidRPr="002D1AB2">
        <w:t xml:space="preserve">, в порядке заключения договора с единственным поставщиком (подрядчиком), (реестровый номер: </w:t>
      </w:r>
      <w:r w:rsidR="00C324C4" w:rsidRPr="002D1AB2">
        <w:t>94</w:t>
      </w:r>
      <w:r w:rsidR="00167ED0" w:rsidRPr="002D1AB2">
        <w:t>-202</w:t>
      </w:r>
      <w:r w:rsidR="00C100F1" w:rsidRPr="002D1AB2">
        <w:t>4</w:t>
      </w:r>
      <w:r w:rsidR="00167ED0" w:rsidRPr="002D1AB2">
        <w:t>).</w:t>
      </w:r>
    </w:p>
    <w:p w:rsidR="001B46E7" w:rsidRDefault="00A75770" w:rsidP="00C942E0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1AB2">
        <w:rPr>
          <w:rFonts w:ascii="Times New Roman" w:hAnsi="Times New Roman"/>
          <w:sz w:val="24"/>
          <w:szCs w:val="24"/>
        </w:rPr>
        <w:t>1</w:t>
      </w:r>
      <w:r w:rsidR="00DF3385" w:rsidRPr="002D1AB2">
        <w:rPr>
          <w:rFonts w:ascii="Times New Roman" w:hAnsi="Times New Roman"/>
          <w:sz w:val="24"/>
          <w:szCs w:val="24"/>
        </w:rPr>
        <w:t>.</w:t>
      </w:r>
      <w:r w:rsidR="00123046" w:rsidRPr="002D1AB2">
        <w:rPr>
          <w:rFonts w:ascii="Times New Roman" w:hAnsi="Times New Roman"/>
          <w:sz w:val="24"/>
          <w:szCs w:val="24"/>
        </w:rPr>
        <w:t>2</w:t>
      </w:r>
      <w:r w:rsidR="00DF3385" w:rsidRPr="002D1AB2">
        <w:rPr>
          <w:rFonts w:ascii="Times New Roman" w:hAnsi="Times New Roman"/>
          <w:sz w:val="24"/>
          <w:szCs w:val="24"/>
        </w:rPr>
        <w:t xml:space="preserve">. </w:t>
      </w:r>
      <w:r w:rsidR="009761E2" w:rsidRPr="002D1AB2">
        <w:rPr>
          <w:rFonts w:ascii="Times New Roman" w:hAnsi="Times New Roman"/>
          <w:sz w:val="24"/>
          <w:szCs w:val="24"/>
        </w:rPr>
        <w:t>Согласно пункту</w:t>
      </w:r>
      <w:r w:rsidR="00C942E0" w:rsidRPr="002D1AB2">
        <w:rPr>
          <w:rFonts w:ascii="Times New Roman" w:hAnsi="Times New Roman"/>
          <w:sz w:val="24"/>
          <w:szCs w:val="24"/>
        </w:rPr>
        <w:t xml:space="preserve"> </w:t>
      </w:r>
      <w:r w:rsidR="009761E2" w:rsidRPr="002D1AB2">
        <w:rPr>
          <w:rFonts w:ascii="Times New Roman" w:hAnsi="Times New Roman"/>
          <w:sz w:val="24"/>
          <w:szCs w:val="24"/>
        </w:rPr>
        <w:t>1</w:t>
      </w:r>
      <w:r w:rsidR="00C324C4" w:rsidRPr="002D1AB2">
        <w:rPr>
          <w:rFonts w:ascii="Times New Roman" w:hAnsi="Times New Roman"/>
          <w:sz w:val="24"/>
          <w:szCs w:val="24"/>
        </w:rPr>
        <w:t>2</w:t>
      </w:r>
      <w:r w:rsidR="00337C0D" w:rsidRPr="002D1AB2">
        <w:rPr>
          <w:rFonts w:ascii="Times New Roman" w:hAnsi="Times New Roman"/>
          <w:sz w:val="24"/>
          <w:szCs w:val="24"/>
        </w:rPr>
        <w:t xml:space="preserve"> статьи 3.</w:t>
      </w:r>
      <w:bookmarkStart w:id="0" w:name="_GoBack"/>
      <w:bookmarkEnd w:id="0"/>
      <w:r w:rsidR="00337C0D" w:rsidRPr="002D1AB2">
        <w:rPr>
          <w:rFonts w:ascii="Times New Roman" w:hAnsi="Times New Roman"/>
          <w:sz w:val="24"/>
          <w:szCs w:val="24"/>
        </w:rPr>
        <w:t>2.5 Положения о порядке проведения закупок това</w:t>
      </w:r>
      <w:r w:rsidR="00DC044E" w:rsidRPr="002D1AB2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C324C4" w:rsidRPr="002D1AB2">
        <w:rPr>
          <w:rFonts w:ascii="Times New Roman" w:hAnsi="Times New Roman"/>
          <w:sz w:val="24"/>
          <w:szCs w:val="24"/>
        </w:rPr>
        <w:t xml:space="preserve">в случае если </w:t>
      </w:r>
      <w:r w:rsidR="00C324C4" w:rsidRPr="002D1AB2">
        <w:rPr>
          <w:rFonts w:ascii="Times New Roman" w:hAnsi="Times New Roman"/>
          <w:color w:val="000000" w:themeColor="text1"/>
          <w:sz w:val="24"/>
          <w:szCs w:val="24"/>
        </w:rPr>
        <w:t xml:space="preserve">при проведении конкурентной закупки не было представлено ни одной заявки, либо все представленные заявки были отклонены закупочной </w:t>
      </w:r>
      <w:r w:rsidR="00C324C4" w:rsidRPr="000C2768">
        <w:rPr>
          <w:rFonts w:ascii="Times New Roman" w:hAnsi="Times New Roman"/>
          <w:color w:val="000000" w:themeColor="text1"/>
          <w:sz w:val="24"/>
          <w:szCs w:val="24"/>
        </w:rPr>
        <w:t>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="00C324C4" w:rsidRPr="000C2768">
        <w:rPr>
          <w:rFonts w:ascii="Times New Roman" w:hAnsi="Times New Roman"/>
          <w:sz w:val="24"/>
          <w:szCs w:val="24"/>
        </w:rPr>
        <w:t>.</w:t>
      </w:r>
    </w:p>
    <w:p w:rsidR="003D3326" w:rsidRPr="000C2768" w:rsidRDefault="006226E2" w:rsidP="006226E2">
      <w:pPr>
        <w:pStyle w:val="ConsNormal"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31C5">
        <w:rPr>
          <w:rFonts w:ascii="Times New Roman" w:hAnsi="Times New Roman"/>
          <w:sz w:val="24"/>
          <w:szCs w:val="24"/>
        </w:rPr>
        <w:t>По результатам подведения итогов закупки №32413246702 п</w:t>
      </w:r>
      <w:r w:rsidR="003D3326" w:rsidRPr="009131C5">
        <w:rPr>
          <w:rFonts w:ascii="Times New Roman" w:hAnsi="Times New Roman"/>
          <w:sz w:val="24"/>
          <w:szCs w:val="24"/>
        </w:rPr>
        <w:t xml:space="preserve">ротоколом от 22.02.2024 № 19 </w:t>
      </w:r>
      <w:r w:rsidRPr="009131C5">
        <w:rPr>
          <w:rFonts w:ascii="Times New Roman" w:hAnsi="Times New Roman"/>
          <w:sz w:val="24"/>
          <w:szCs w:val="24"/>
        </w:rPr>
        <w:t xml:space="preserve">  процедура закупки признана несостоявшейся.</w:t>
      </w:r>
    </w:p>
    <w:p w:rsidR="00DC044E" w:rsidRPr="000C2768" w:rsidRDefault="00C324C4" w:rsidP="000C2768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2768">
        <w:rPr>
          <w:rFonts w:ascii="Times New Roman" w:hAnsi="Times New Roman"/>
          <w:sz w:val="24"/>
          <w:szCs w:val="24"/>
        </w:rPr>
        <w:t>Индивидуальный предприниматель Трофимова Динара Хамитовна</w:t>
      </w:r>
      <w:r w:rsidR="00DC044E" w:rsidRPr="000C2768">
        <w:rPr>
          <w:rFonts w:ascii="Times New Roman" w:hAnsi="Times New Roman"/>
          <w:sz w:val="24"/>
          <w:szCs w:val="24"/>
        </w:rPr>
        <w:t xml:space="preserve"> </w:t>
      </w:r>
      <w:r w:rsidR="000C2768" w:rsidRPr="000C2768">
        <w:rPr>
          <w:rFonts w:ascii="Times New Roman" w:hAnsi="Times New Roman"/>
          <w:sz w:val="24"/>
          <w:szCs w:val="24"/>
        </w:rPr>
        <w:t xml:space="preserve">- единственный поставщик, готовый в сжатые сроки и по наименьшей стоимости поставлять </w:t>
      </w:r>
      <w:r w:rsidR="000C2768" w:rsidRPr="000C2768">
        <w:rPr>
          <w:rFonts w:ascii="Times New Roman" w:hAnsi="Times New Roman"/>
          <w:bCs/>
          <w:color w:val="000000"/>
          <w:sz w:val="24"/>
          <w:szCs w:val="24"/>
        </w:rPr>
        <w:t>автотовары для нужд АО «ЮРЭСК»</w:t>
      </w:r>
      <w:r w:rsidR="000C2768" w:rsidRPr="000C2768">
        <w:rPr>
          <w:rFonts w:ascii="Times New Roman" w:hAnsi="Times New Roman"/>
          <w:sz w:val="24"/>
          <w:szCs w:val="24"/>
        </w:rPr>
        <w:t xml:space="preserve">, соответствующие </w:t>
      </w:r>
      <w:r w:rsidR="000C2768" w:rsidRPr="000C2768">
        <w:rPr>
          <w:rFonts w:ascii="Times New Roman" w:hAnsi="Times New Roman"/>
          <w:color w:val="000000"/>
          <w:sz w:val="24"/>
          <w:szCs w:val="24"/>
        </w:rPr>
        <w:t>требованиям Покупателя</w:t>
      </w:r>
      <w:r w:rsidR="000C2768" w:rsidRPr="000C2768">
        <w:rPr>
          <w:rFonts w:ascii="Times New Roman" w:hAnsi="Times New Roman"/>
          <w:sz w:val="24"/>
          <w:szCs w:val="24"/>
        </w:rPr>
        <w:t>.</w:t>
      </w:r>
    </w:p>
    <w:p w:rsidR="00DF3385" w:rsidRPr="002D1AB2" w:rsidRDefault="00DC044E" w:rsidP="002D1AB2">
      <w:pPr>
        <w:tabs>
          <w:tab w:val="left" w:pos="993"/>
        </w:tabs>
        <w:ind w:firstLine="709"/>
        <w:jc w:val="both"/>
        <w:rPr>
          <w:b/>
          <w:i/>
        </w:rPr>
      </w:pPr>
      <w:r w:rsidRPr="000C2768">
        <w:t xml:space="preserve"> </w:t>
      </w:r>
      <w:r w:rsidR="00A75770" w:rsidRPr="000C2768">
        <w:t>1.</w:t>
      </w:r>
      <w:r w:rsidR="00123046" w:rsidRPr="000C2768">
        <w:t>3</w:t>
      </w:r>
      <w:r w:rsidR="00204822" w:rsidRPr="000C2768">
        <w:t xml:space="preserve">. </w:t>
      </w:r>
      <w:r w:rsidR="0087189A" w:rsidRPr="000C2768">
        <w:t>На основании вышеизложенного</w:t>
      </w:r>
      <w:r w:rsidR="00351E8A" w:rsidRPr="000C2768">
        <w:t>,</w:t>
      </w:r>
      <w:r w:rsidR="00204822" w:rsidRPr="000C2768">
        <w:t xml:space="preserve"> </w:t>
      </w:r>
      <w:r w:rsidR="00DF3385" w:rsidRPr="000C2768">
        <w:t>на голосование вынесен следующий вопрос:</w:t>
      </w:r>
      <w:r w:rsidR="00DF3385" w:rsidRPr="000C2768">
        <w:rPr>
          <w:b/>
          <w:i/>
        </w:rPr>
        <w:t xml:space="preserve"> </w:t>
      </w:r>
      <w:r w:rsidR="00DF3385" w:rsidRPr="000C2768">
        <w:rPr>
          <w:b/>
          <w:i/>
          <w:snapToGrid w:val="0"/>
        </w:rPr>
        <w:t>«</w:t>
      </w:r>
      <w:r w:rsidR="00DF3385" w:rsidRPr="000C2768">
        <w:rPr>
          <w:b/>
          <w:i/>
          <w:snapToGrid w:val="0"/>
          <w:color w:val="000000"/>
        </w:rPr>
        <w:t xml:space="preserve">Заключить </w:t>
      </w:r>
      <w:r w:rsidR="00123046" w:rsidRPr="000C2768">
        <w:rPr>
          <w:b/>
          <w:i/>
        </w:rPr>
        <w:t>договор</w:t>
      </w:r>
      <w:r w:rsidR="00CD6483" w:rsidRPr="000C2768">
        <w:rPr>
          <w:b/>
          <w:i/>
        </w:rPr>
        <w:t xml:space="preserve"> </w:t>
      </w:r>
      <w:r w:rsidR="00167ED0" w:rsidRPr="000C2768">
        <w:rPr>
          <w:b/>
          <w:i/>
        </w:rPr>
        <w:t xml:space="preserve">на </w:t>
      </w:r>
      <w:r w:rsidR="00205AE4" w:rsidRPr="000C2768">
        <w:rPr>
          <w:b/>
          <w:i/>
        </w:rPr>
        <w:t xml:space="preserve">поставку </w:t>
      </w:r>
      <w:r w:rsidR="00C324C4" w:rsidRPr="000C2768">
        <w:rPr>
          <w:b/>
          <w:bCs/>
          <w:i/>
          <w:color w:val="000000"/>
        </w:rPr>
        <w:t>автотоваров</w:t>
      </w:r>
      <w:r w:rsidR="00C324C4" w:rsidRPr="002D1AB2">
        <w:rPr>
          <w:b/>
          <w:bCs/>
          <w:i/>
          <w:color w:val="000000"/>
        </w:rPr>
        <w:t xml:space="preserve"> для нужд АО «ЮРЭСК»</w:t>
      </w:r>
      <w:r w:rsidR="00EC4762" w:rsidRPr="002D1AB2">
        <w:rPr>
          <w:b/>
          <w:i/>
        </w:rPr>
        <w:t>,</w:t>
      </w:r>
      <w:r w:rsidR="001D2426" w:rsidRPr="002D1AB2">
        <w:rPr>
          <w:b/>
          <w:i/>
        </w:rPr>
        <w:t xml:space="preserve"> </w:t>
      </w:r>
      <w:r w:rsidR="0087189A" w:rsidRPr="002D1AB2">
        <w:rPr>
          <w:b/>
          <w:i/>
        </w:rPr>
        <w:t>в порядке заключения договора с единственным поставщиком (подрядчиком)</w:t>
      </w:r>
      <w:r w:rsidR="00D77F12" w:rsidRPr="002D1AB2">
        <w:rPr>
          <w:b/>
          <w:i/>
        </w:rPr>
        <w:t xml:space="preserve"> </w:t>
      </w:r>
      <w:r w:rsidR="00DF3385" w:rsidRPr="002D1AB2">
        <w:rPr>
          <w:b/>
          <w:i/>
        </w:rPr>
        <w:t xml:space="preserve">на следующих условиях: </w:t>
      </w:r>
      <w:r w:rsidR="00204822" w:rsidRPr="002D1AB2">
        <w:rPr>
          <w:b/>
          <w:i/>
        </w:rPr>
        <w:t xml:space="preserve"> </w:t>
      </w:r>
      <w:r w:rsidR="00AA5B00" w:rsidRPr="002D1AB2">
        <w:rPr>
          <w:b/>
          <w:i/>
        </w:rPr>
        <w:t xml:space="preserve"> </w:t>
      </w:r>
    </w:p>
    <w:p w:rsidR="00351E8A" w:rsidRPr="002D1AB2" w:rsidRDefault="00205AE4" w:rsidP="002D1AB2">
      <w:pPr>
        <w:tabs>
          <w:tab w:val="left" w:pos="142"/>
          <w:tab w:val="left" w:pos="1418"/>
        </w:tabs>
        <w:ind w:firstLine="709"/>
        <w:jc w:val="both"/>
      </w:pPr>
      <w:r w:rsidRPr="002D1AB2">
        <w:rPr>
          <w:b/>
          <w:i/>
        </w:rPr>
        <w:t>Покупатель</w:t>
      </w:r>
      <w:r w:rsidR="00351E8A" w:rsidRPr="002D1AB2">
        <w:rPr>
          <w:b/>
          <w:i/>
        </w:rPr>
        <w:t xml:space="preserve">: </w:t>
      </w:r>
      <w:r w:rsidR="00351E8A" w:rsidRPr="002D1AB2">
        <w:t xml:space="preserve">АО «ЮРЭСК» (628012, ХМАО-Югра, г. Ханты-Мансийск, ул. Ленина, 52/1); </w:t>
      </w:r>
    </w:p>
    <w:p w:rsidR="002F4237" w:rsidRPr="002D1AB2" w:rsidRDefault="00264F24" w:rsidP="002D1AB2">
      <w:pPr>
        <w:jc w:val="both"/>
        <w:rPr>
          <w:bCs/>
          <w:iCs/>
          <w:lang w:eastAsia="en-US"/>
        </w:rPr>
      </w:pPr>
      <w:r w:rsidRPr="002D1AB2">
        <w:rPr>
          <w:b/>
          <w:i/>
        </w:rPr>
        <w:t xml:space="preserve">           </w:t>
      </w:r>
      <w:r w:rsidR="00205AE4" w:rsidRPr="002D1AB2">
        <w:rPr>
          <w:b/>
          <w:i/>
        </w:rPr>
        <w:t>Поставщик</w:t>
      </w:r>
      <w:r w:rsidR="00DF3385" w:rsidRPr="002D1AB2">
        <w:rPr>
          <w:b/>
          <w:i/>
        </w:rPr>
        <w:t xml:space="preserve">: </w:t>
      </w:r>
      <w:r w:rsidR="002D1AB2" w:rsidRPr="002D1AB2">
        <w:rPr>
          <w:bCs/>
          <w:iCs/>
          <w:lang w:eastAsia="en-US"/>
        </w:rPr>
        <w:t>ИП Трофимова Д.Х.</w:t>
      </w:r>
      <w:r w:rsidR="002D1AB2" w:rsidRPr="002D1AB2">
        <w:t xml:space="preserve"> </w:t>
      </w:r>
      <w:r w:rsidR="00B55104" w:rsidRPr="002D1AB2">
        <w:t>(</w:t>
      </w:r>
      <w:r w:rsidR="002D1AB2" w:rsidRPr="002D1AB2">
        <w:rPr>
          <w:bCs/>
          <w:iCs/>
          <w:lang w:eastAsia="en-US"/>
        </w:rPr>
        <w:t>РФ, 620110, Свердловская обл., г. Екатеринбург, ул. Краснолесья, д, 54, кв.182.</w:t>
      </w:r>
      <w:r w:rsidR="00EA3082" w:rsidRPr="002D1AB2">
        <w:t xml:space="preserve"> </w:t>
      </w:r>
      <w:r w:rsidR="00205AE4" w:rsidRPr="002D1AB2">
        <w:rPr>
          <w:bCs/>
          <w:iCs/>
        </w:rPr>
        <w:t xml:space="preserve">ИНН </w:t>
      </w:r>
      <w:r w:rsidR="002D1AB2" w:rsidRPr="002D1AB2">
        <w:rPr>
          <w:bCs/>
          <w:iCs/>
          <w:lang w:eastAsia="en-US"/>
        </w:rPr>
        <w:t>667350601005</w:t>
      </w:r>
      <w:r w:rsidR="00BA1D2E" w:rsidRPr="002D1AB2">
        <w:rPr>
          <w:bCs/>
          <w:iCs/>
        </w:rPr>
        <w:t xml:space="preserve">; </w:t>
      </w:r>
      <w:r w:rsidR="002D1AB2" w:rsidRPr="002D1AB2">
        <w:t>ОГРНИП 316965800154781</w:t>
      </w:r>
      <w:r w:rsidR="002F4237" w:rsidRPr="002D1AB2">
        <w:t>);</w:t>
      </w:r>
    </w:p>
    <w:p w:rsidR="00123046" w:rsidRPr="002D1AB2" w:rsidRDefault="006F3191" w:rsidP="002D1AB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D1AB2">
        <w:rPr>
          <w:b/>
          <w:i/>
        </w:rPr>
        <w:t>Предмет договора:</w:t>
      </w:r>
      <w:r w:rsidR="00F31210" w:rsidRPr="002D1AB2">
        <w:rPr>
          <w:b/>
          <w:i/>
        </w:rPr>
        <w:t xml:space="preserve"> </w:t>
      </w:r>
      <w:r w:rsidR="00205AE4" w:rsidRPr="002D1AB2">
        <w:rPr>
          <w:color w:val="000000"/>
        </w:rPr>
        <w:t xml:space="preserve">поставка </w:t>
      </w:r>
      <w:r w:rsidR="00C324C4" w:rsidRPr="002D1AB2">
        <w:rPr>
          <w:bCs/>
          <w:color w:val="000000"/>
        </w:rPr>
        <w:t>автотоваров для нужд АО «ЮРЭСК»</w:t>
      </w:r>
      <w:r w:rsidR="00123046" w:rsidRPr="002D1AB2">
        <w:t xml:space="preserve">; </w:t>
      </w:r>
    </w:p>
    <w:p w:rsidR="00332450" w:rsidRPr="002D1AB2" w:rsidRDefault="00DF3385" w:rsidP="002D1AB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D1AB2">
        <w:rPr>
          <w:b/>
          <w:i/>
        </w:rPr>
        <w:t>Срок</w:t>
      </w:r>
      <w:r w:rsidR="000C4B27" w:rsidRPr="002D1AB2">
        <w:rPr>
          <w:b/>
          <w:i/>
        </w:rPr>
        <w:t>и</w:t>
      </w:r>
      <w:r w:rsidRPr="002D1AB2">
        <w:rPr>
          <w:b/>
          <w:i/>
        </w:rPr>
        <w:t xml:space="preserve"> </w:t>
      </w:r>
      <w:r w:rsidR="00337E69" w:rsidRPr="002D1AB2">
        <w:rPr>
          <w:b/>
          <w:i/>
        </w:rPr>
        <w:t>поставки товара</w:t>
      </w:r>
      <w:r w:rsidRPr="002D1AB2">
        <w:rPr>
          <w:b/>
          <w:i/>
        </w:rPr>
        <w:t>:</w:t>
      </w:r>
      <w:r w:rsidR="0020148D" w:rsidRPr="002D1AB2">
        <w:rPr>
          <w:b/>
          <w:i/>
        </w:rPr>
        <w:t xml:space="preserve"> </w:t>
      </w:r>
    </w:p>
    <w:p w:rsidR="00DC044E" w:rsidRPr="002D1AB2" w:rsidRDefault="002D1AB2" w:rsidP="002D1AB2">
      <w:pPr>
        <w:ind w:firstLine="708"/>
        <w:jc w:val="both"/>
      </w:pPr>
      <w:r w:rsidRPr="002D1AB2">
        <w:t>В течение 30 (тридцати) календарных дней момента поступления заявки.</w:t>
      </w:r>
    </w:p>
    <w:p w:rsidR="00C76DD2" w:rsidRPr="002D1AB2" w:rsidRDefault="000C4B27" w:rsidP="002D1AB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D1AB2">
        <w:rPr>
          <w:b/>
          <w:i/>
        </w:rPr>
        <w:t>Мест</w:t>
      </w:r>
      <w:r w:rsidR="006775FE" w:rsidRPr="002D1AB2">
        <w:rPr>
          <w:b/>
          <w:i/>
        </w:rPr>
        <w:t>о</w:t>
      </w:r>
      <w:r w:rsidR="00DF3385" w:rsidRPr="002D1AB2">
        <w:rPr>
          <w:b/>
          <w:i/>
        </w:rPr>
        <w:t xml:space="preserve"> </w:t>
      </w:r>
      <w:r w:rsidR="00337E69" w:rsidRPr="002D1AB2">
        <w:rPr>
          <w:b/>
          <w:i/>
        </w:rPr>
        <w:t>поставки товара</w:t>
      </w:r>
      <w:r w:rsidR="00DF3385" w:rsidRPr="002D1AB2">
        <w:rPr>
          <w:b/>
          <w:i/>
        </w:rPr>
        <w:t>:</w:t>
      </w:r>
      <w:r w:rsidR="006775FE" w:rsidRPr="002D1AB2">
        <w:rPr>
          <w:b/>
          <w:i/>
        </w:rPr>
        <w:t xml:space="preserve"> </w:t>
      </w:r>
    </w:p>
    <w:p w:rsidR="00205AE4" w:rsidRPr="002D1AB2" w:rsidRDefault="002D1AB2" w:rsidP="002D1AB2">
      <w:pPr>
        <w:tabs>
          <w:tab w:val="left" w:pos="142"/>
          <w:tab w:val="left" w:pos="1418"/>
        </w:tabs>
        <w:ind w:firstLine="709"/>
        <w:jc w:val="both"/>
        <w:rPr>
          <w:color w:val="000000"/>
        </w:rPr>
      </w:pPr>
      <w:r w:rsidRPr="002D1AB2">
        <w:rPr>
          <w:color w:val="000000"/>
        </w:rPr>
        <w:t>628183, ХМАО-Югра, г.Нягань, пр. Нефтяников 7, строение 9</w:t>
      </w:r>
      <w:r w:rsidR="00205AE4" w:rsidRPr="002D1AB2">
        <w:rPr>
          <w:color w:val="000000"/>
        </w:rPr>
        <w:t>.</w:t>
      </w:r>
    </w:p>
    <w:p w:rsidR="00C76DD2" w:rsidRPr="002D1AB2" w:rsidRDefault="00FE5F4F" w:rsidP="002D1AB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D1AB2">
        <w:rPr>
          <w:b/>
          <w:i/>
        </w:rPr>
        <w:t xml:space="preserve">Стоимость </w:t>
      </w:r>
      <w:r w:rsidR="00337E69" w:rsidRPr="002D1AB2">
        <w:rPr>
          <w:b/>
          <w:i/>
        </w:rPr>
        <w:t>поставки товара</w:t>
      </w:r>
      <w:r w:rsidRPr="002D1AB2">
        <w:rPr>
          <w:b/>
          <w:i/>
        </w:rPr>
        <w:t xml:space="preserve">: </w:t>
      </w:r>
    </w:p>
    <w:p w:rsidR="00805E7C" w:rsidRPr="002D1AB2" w:rsidRDefault="002D1AB2" w:rsidP="002D1AB2">
      <w:pPr>
        <w:tabs>
          <w:tab w:val="left" w:pos="513"/>
        </w:tabs>
        <w:jc w:val="both"/>
      </w:pPr>
      <w:r w:rsidRPr="002D1AB2">
        <w:lastRenderedPageBreak/>
        <w:tab/>
        <w:t>534 100 (пятьсот тридцать четыре тысячи сто рублей) 80 копеек в т.ч. НДС 89 016 (восемьдесят девять тысяч шестнадцать рублей) рубля 80 копеек.</w:t>
      </w:r>
    </w:p>
    <w:p w:rsidR="00590F42" w:rsidRPr="002D1AB2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D1AB2">
        <w:rPr>
          <w:b/>
          <w:i/>
        </w:rPr>
        <w:t>Порядок оплаты:</w:t>
      </w:r>
    </w:p>
    <w:p w:rsidR="00AF2C23" w:rsidRPr="002D1AB2" w:rsidRDefault="002D1AB2" w:rsidP="00DF3385">
      <w:pPr>
        <w:pStyle w:val="a4"/>
        <w:ind w:left="0" w:firstLine="709"/>
        <w:jc w:val="both"/>
        <w:rPr>
          <w:color w:val="000000"/>
          <w:sz w:val="24"/>
          <w:lang w:eastAsia="ru-RU"/>
        </w:rPr>
      </w:pPr>
      <w:r w:rsidRPr="002D1AB2">
        <w:rPr>
          <w:sz w:val="24"/>
        </w:rPr>
        <w:t>Оплата Товара осуществляется в течение 7 (семи) рабочих дней после передачи Поставщиком всех Товаров, указанных в Заявке, получения Покупателем оригинала счета на оплату</w:t>
      </w:r>
      <w:r w:rsidR="00205AE4" w:rsidRPr="002D1AB2">
        <w:rPr>
          <w:color w:val="000000"/>
          <w:sz w:val="24"/>
          <w:lang w:eastAsia="ru-RU"/>
        </w:rPr>
        <w:t>.</w:t>
      </w:r>
    </w:p>
    <w:p w:rsidR="00205AE4" w:rsidRDefault="00205AE4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2D1AB2">
        <w:rPr>
          <w:b/>
        </w:rPr>
        <w:t>16 апреля</w:t>
      </w:r>
      <w:r w:rsidR="00805E7C" w:rsidRPr="00BA1D2E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C324C4" w:rsidTr="004D635B">
        <w:trPr>
          <w:trHeight w:val="8"/>
          <w:jc w:val="center"/>
        </w:trPr>
        <w:tc>
          <w:tcPr>
            <w:tcW w:w="5034" w:type="dxa"/>
            <w:vAlign w:val="center"/>
          </w:tcPr>
          <w:p w:rsidR="00C324C4" w:rsidRDefault="00C324C4" w:rsidP="004D635B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C324C4" w:rsidRDefault="00C324C4" w:rsidP="004D635B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C324C4" w:rsidRDefault="00C324C4" w:rsidP="004D63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C324C4" w:rsidRDefault="00C324C4" w:rsidP="004D635B">
            <w:pPr>
              <w:spacing w:line="276" w:lineRule="auto"/>
              <w:jc w:val="both"/>
              <w:rPr>
                <w:lang w:eastAsia="en-US"/>
              </w:rPr>
            </w:pPr>
          </w:p>
          <w:p w:rsidR="00C324C4" w:rsidRDefault="00C324C4" w:rsidP="004D635B">
            <w:pPr>
              <w:spacing w:line="276" w:lineRule="auto"/>
              <w:jc w:val="both"/>
              <w:rPr>
                <w:lang w:eastAsia="en-US"/>
              </w:rPr>
            </w:pPr>
          </w:p>
          <w:p w:rsidR="00C324C4" w:rsidRDefault="00C324C4" w:rsidP="004D635B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_______________________</w:t>
            </w:r>
          </w:p>
        </w:tc>
      </w:tr>
      <w:tr w:rsidR="00C324C4" w:rsidTr="004D635B">
        <w:trPr>
          <w:trHeight w:val="8"/>
          <w:jc w:val="center"/>
        </w:trPr>
        <w:tc>
          <w:tcPr>
            <w:tcW w:w="5034" w:type="dxa"/>
            <w:vAlign w:val="center"/>
          </w:tcPr>
          <w:p w:rsidR="00C324C4" w:rsidRDefault="00C324C4" w:rsidP="004D63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324C4" w:rsidRDefault="00C324C4" w:rsidP="004D63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C324C4" w:rsidRDefault="00C324C4" w:rsidP="004D63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324C4" w:rsidRDefault="00C324C4" w:rsidP="004D63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C324C4" w:rsidRDefault="00C324C4" w:rsidP="004D635B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__________</w:t>
            </w:r>
            <w:r>
              <w:rPr>
                <w:lang w:eastAsia="en-US"/>
              </w:rPr>
              <w:t>___________</w:t>
            </w:r>
          </w:p>
          <w:p w:rsidR="00C324C4" w:rsidRDefault="00C324C4" w:rsidP="004D635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324C4" w:rsidTr="004D635B">
        <w:trPr>
          <w:trHeight w:val="8"/>
          <w:jc w:val="center"/>
        </w:trPr>
        <w:tc>
          <w:tcPr>
            <w:tcW w:w="5034" w:type="dxa"/>
            <w:vAlign w:val="center"/>
          </w:tcPr>
          <w:p w:rsidR="00C324C4" w:rsidRDefault="00C324C4" w:rsidP="004D63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C324C4" w:rsidRDefault="00C324C4" w:rsidP="004D635B">
            <w:pPr>
              <w:widowControl w:val="0"/>
              <w:spacing w:line="276" w:lineRule="auto"/>
              <w:jc w:val="both"/>
            </w:pPr>
            <w:r>
              <w:t>Б.Б. Нилов ________________________</w:t>
            </w:r>
          </w:p>
          <w:p w:rsidR="00C324C4" w:rsidRDefault="00C324C4" w:rsidP="004D635B">
            <w:pPr>
              <w:widowControl w:val="0"/>
              <w:spacing w:line="276" w:lineRule="auto"/>
              <w:jc w:val="both"/>
            </w:pPr>
          </w:p>
          <w:p w:rsidR="00C324C4" w:rsidRDefault="00C324C4" w:rsidP="004D635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EC" w:rsidRDefault="007572EC" w:rsidP="001254E1">
      <w:r>
        <w:separator/>
      </w:r>
    </w:p>
  </w:endnote>
  <w:endnote w:type="continuationSeparator" w:id="0">
    <w:p w:rsidR="007572EC" w:rsidRDefault="007572EC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5E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EC" w:rsidRDefault="007572EC" w:rsidP="001254E1">
      <w:r>
        <w:separator/>
      </w:r>
    </w:p>
  </w:footnote>
  <w:footnote w:type="continuationSeparator" w:id="0">
    <w:p w:rsidR="007572EC" w:rsidRDefault="007572EC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20148D"/>
    <w:rsid w:val="00204822"/>
    <w:rsid w:val="00205AE4"/>
    <w:rsid w:val="00217A06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1AB2"/>
    <w:rsid w:val="002D7565"/>
    <w:rsid w:val="002E55E0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326"/>
    <w:rsid w:val="003D390C"/>
    <w:rsid w:val="003E35BB"/>
    <w:rsid w:val="003E496F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972A1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7198"/>
    <w:rsid w:val="00615C97"/>
    <w:rsid w:val="006226E2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229E"/>
    <w:rsid w:val="006D2887"/>
    <w:rsid w:val="006D4708"/>
    <w:rsid w:val="006E3777"/>
    <w:rsid w:val="006F3191"/>
    <w:rsid w:val="007024F1"/>
    <w:rsid w:val="00713CB8"/>
    <w:rsid w:val="00715799"/>
    <w:rsid w:val="00736C6A"/>
    <w:rsid w:val="0074252A"/>
    <w:rsid w:val="00754196"/>
    <w:rsid w:val="00754C3D"/>
    <w:rsid w:val="007572EC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1EA2"/>
    <w:rsid w:val="008E453D"/>
    <w:rsid w:val="008F75F3"/>
    <w:rsid w:val="009056AC"/>
    <w:rsid w:val="0091006E"/>
    <w:rsid w:val="009131C5"/>
    <w:rsid w:val="009317FC"/>
    <w:rsid w:val="00962386"/>
    <w:rsid w:val="009626D2"/>
    <w:rsid w:val="009761E2"/>
    <w:rsid w:val="00995BF3"/>
    <w:rsid w:val="009B088C"/>
    <w:rsid w:val="009D208B"/>
    <w:rsid w:val="009F4710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A1D2E"/>
    <w:rsid w:val="00BA35B7"/>
    <w:rsid w:val="00BB528B"/>
    <w:rsid w:val="00BC2A2E"/>
    <w:rsid w:val="00BD1F74"/>
    <w:rsid w:val="00BD4A1A"/>
    <w:rsid w:val="00BF724B"/>
    <w:rsid w:val="00C03C6D"/>
    <w:rsid w:val="00C100F1"/>
    <w:rsid w:val="00C324C4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044E"/>
    <w:rsid w:val="00DC5199"/>
    <w:rsid w:val="00DC5F21"/>
    <w:rsid w:val="00DD3356"/>
    <w:rsid w:val="00DD3AB1"/>
    <w:rsid w:val="00DD5CBD"/>
    <w:rsid w:val="00DE57C9"/>
    <w:rsid w:val="00DF3385"/>
    <w:rsid w:val="00DF60EF"/>
    <w:rsid w:val="00E17CC1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2024-04-18T03:58:00Z</dcterms:created>
  <dcterms:modified xsi:type="dcterms:W3CDTF">2024-04-18T03:58:00Z</dcterms:modified>
</cp:coreProperties>
</file>