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EB7564" w:rsidRDefault="00442722" w:rsidP="00442722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</w:t>
      </w:r>
      <w:r w:rsidR="00150A39" w:rsidRPr="008F58F6">
        <w:rPr>
          <w:b/>
          <w:color w:val="000000"/>
        </w:rPr>
        <w:t>4</w:t>
      </w:r>
      <w:r w:rsidR="00EB7564">
        <w:rPr>
          <w:b/>
          <w:color w:val="000000"/>
          <w:lang w:val="en-US"/>
        </w:rPr>
        <w:t>7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A96852" w:rsidP="00442722">
      <w:pPr>
        <w:autoSpaceDE w:val="0"/>
        <w:autoSpaceDN w:val="0"/>
        <w:adjustRightInd w:val="0"/>
        <w:jc w:val="both"/>
        <w:rPr>
          <w:b/>
          <w:i/>
        </w:rPr>
      </w:pPr>
      <w:r w:rsidRPr="008F58F6">
        <w:rPr>
          <w:b/>
          <w:i/>
        </w:rPr>
        <w:t>25</w:t>
      </w:r>
      <w:r>
        <w:rPr>
          <w:b/>
          <w:i/>
        </w:rPr>
        <w:t xml:space="preserve"> декабря</w:t>
      </w:r>
      <w:r w:rsidR="00377692">
        <w:rPr>
          <w:b/>
          <w:i/>
        </w:rPr>
        <w:t xml:space="preserve"> 2023 года</w:t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EB7564" w:rsidRDefault="00442722" w:rsidP="004E7E76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756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EB7564" w:rsidRDefault="00442722" w:rsidP="00A96852">
      <w:pPr>
        <w:ind w:firstLine="284"/>
        <w:jc w:val="both"/>
      </w:pPr>
      <w:r w:rsidRPr="00EB7564">
        <w:t>О заключении</w:t>
      </w:r>
      <w:r w:rsidR="00AA3C73" w:rsidRPr="00EB7564">
        <w:t xml:space="preserve"> </w:t>
      </w:r>
      <w:r w:rsidR="006221D9" w:rsidRPr="00EB7564">
        <w:t>договора</w:t>
      </w:r>
      <w:r w:rsidRPr="00EB7564">
        <w:t xml:space="preserve"> с единственным поставщиком </w:t>
      </w:r>
      <w:r w:rsidR="00E3648B" w:rsidRPr="00EB7564">
        <w:t xml:space="preserve">на </w:t>
      </w:r>
      <w:r w:rsidR="00150A39" w:rsidRPr="00EB7564">
        <w:t xml:space="preserve">оказание </w:t>
      </w:r>
      <w:r w:rsidR="00EB7564" w:rsidRPr="00EB7564">
        <w:t>услуг по оценке акций</w:t>
      </w:r>
      <w:r w:rsidR="008F58F6" w:rsidRPr="00EB7564">
        <w:t xml:space="preserve"> </w:t>
      </w:r>
      <w:r w:rsidR="00304453" w:rsidRPr="00EB7564">
        <w:t xml:space="preserve">(реестровый номер </w:t>
      </w:r>
      <w:r w:rsidR="00377692" w:rsidRPr="00EB7564">
        <w:t>2</w:t>
      </w:r>
      <w:r w:rsidR="00A64E8B" w:rsidRPr="00EB7564">
        <w:t>4</w:t>
      </w:r>
      <w:r w:rsidR="00EB7564" w:rsidRPr="00EB7564">
        <w:t>9</w:t>
      </w:r>
      <w:r w:rsidR="006221D9" w:rsidRPr="00EB7564">
        <w:t xml:space="preserve"> </w:t>
      </w:r>
      <w:r w:rsidR="00075789" w:rsidRPr="00EB7564">
        <w:t>-2023)</w:t>
      </w:r>
      <w:r w:rsidR="007F665F" w:rsidRPr="00EB7564">
        <w:t>.</w:t>
      </w:r>
    </w:p>
    <w:p w:rsidR="00304453" w:rsidRPr="00EB7564" w:rsidRDefault="00304453" w:rsidP="00EB7564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7564">
        <w:rPr>
          <w:rFonts w:ascii="Times New Roman" w:hAnsi="Times New Roman"/>
          <w:sz w:val="24"/>
          <w:szCs w:val="24"/>
        </w:rPr>
        <w:t xml:space="preserve">Согласно подпункта </w:t>
      </w:r>
      <w:r w:rsidR="00EB7564" w:rsidRPr="00EB7564">
        <w:rPr>
          <w:rFonts w:ascii="Times New Roman" w:hAnsi="Times New Roman"/>
          <w:sz w:val="24"/>
          <w:szCs w:val="24"/>
        </w:rPr>
        <w:t>1</w:t>
      </w:r>
      <w:r w:rsidRPr="00EB7564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«ЮРЭСК»: «</w:t>
      </w:r>
      <w:r w:rsidR="00EB7564" w:rsidRPr="00EB7564">
        <w:rPr>
          <w:rFonts w:ascii="Times New Roman" w:hAnsi="Times New Roman"/>
          <w:color w:val="0D0D0D"/>
          <w:sz w:val="24"/>
          <w:szCs w:val="24"/>
        </w:rPr>
        <w:t>При необходимости закупки товаров, работ и услуг, стоимость которой не превышает 1</w:t>
      </w:r>
      <w:r w:rsidR="00EB7564" w:rsidRPr="00EB7564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EB7564" w:rsidRPr="00EB7564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526F16" w:rsidRPr="00EB7564">
        <w:rPr>
          <w:rFonts w:ascii="Times New Roman" w:hAnsi="Times New Roman"/>
          <w:sz w:val="24"/>
          <w:szCs w:val="24"/>
        </w:rPr>
        <w:t>»</w:t>
      </w:r>
      <w:r w:rsidRPr="00EB7564">
        <w:rPr>
          <w:rFonts w:ascii="Times New Roman" w:hAnsi="Times New Roman"/>
          <w:sz w:val="24"/>
          <w:szCs w:val="24"/>
        </w:rPr>
        <w:t>.</w:t>
      </w:r>
    </w:p>
    <w:p w:rsidR="00442722" w:rsidRPr="00EB7564" w:rsidRDefault="00443C4A" w:rsidP="00EB7564">
      <w:pPr>
        <w:ind w:hanging="284"/>
        <w:jc w:val="both"/>
      </w:pPr>
      <w:r w:rsidRPr="00EB7564">
        <w:t xml:space="preserve"> </w:t>
      </w:r>
      <w:r w:rsidRPr="00EB7564">
        <w:tab/>
      </w:r>
      <w:r w:rsidR="007F665F" w:rsidRPr="00EB7564">
        <w:tab/>
      </w:r>
      <w:r w:rsidR="00442722" w:rsidRPr="00EB7564">
        <w:t xml:space="preserve">На основании вышеизложенного, на голосование вынесен следующий вопрос: </w:t>
      </w:r>
    </w:p>
    <w:p w:rsidR="00581154" w:rsidRPr="00EB7564" w:rsidRDefault="00442722" w:rsidP="00EB7564">
      <w:pPr>
        <w:jc w:val="both"/>
        <w:rPr>
          <w:iCs/>
          <w:color w:val="000000"/>
        </w:rPr>
      </w:pPr>
      <w:r w:rsidRPr="00EB7564">
        <w:t xml:space="preserve">«Заключить </w:t>
      </w:r>
      <w:r w:rsidR="00E3648B" w:rsidRPr="00EB7564">
        <w:t>договор</w:t>
      </w:r>
      <w:r w:rsidRPr="00EB7564">
        <w:t xml:space="preserve"> с единственным поставщиком</w:t>
      </w:r>
      <w:r w:rsidR="0078073D" w:rsidRPr="00EB7564">
        <w:t xml:space="preserve"> </w:t>
      </w:r>
      <w:r w:rsidR="00E3648B" w:rsidRPr="00EB7564">
        <w:t xml:space="preserve">на </w:t>
      </w:r>
      <w:r w:rsidR="008F58F6" w:rsidRPr="00EB7564">
        <w:t xml:space="preserve">оказание услуг по </w:t>
      </w:r>
      <w:r w:rsidR="00EB7564" w:rsidRPr="00EB7564">
        <w:t>оценке акций</w:t>
      </w:r>
      <w:r w:rsidR="00150A39" w:rsidRPr="00EB7564">
        <w:t>»</w:t>
      </w:r>
      <w:r w:rsidR="00526F16" w:rsidRPr="00EB7564">
        <w:rPr>
          <w:iCs/>
          <w:color w:val="000000"/>
        </w:rPr>
        <w:t>.</w:t>
      </w:r>
    </w:p>
    <w:p w:rsidR="00442722" w:rsidRPr="00EB7564" w:rsidRDefault="00C57F0D" w:rsidP="00EB7564">
      <w:pPr>
        <w:tabs>
          <w:tab w:val="left" w:pos="142"/>
          <w:tab w:val="left" w:pos="851"/>
        </w:tabs>
        <w:jc w:val="both"/>
      </w:pPr>
      <w:r w:rsidRPr="00EB7564">
        <w:rPr>
          <w:b/>
        </w:rPr>
        <w:tab/>
      </w:r>
      <w:r w:rsidR="00417AEB" w:rsidRPr="00EB7564">
        <w:rPr>
          <w:b/>
        </w:rPr>
        <w:t xml:space="preserve">          </w:t>
      </w:r>
      <w:r w:rsidR="00A64E8B" w:rsidRPr="00EB7564">
        <w:rPr>
          <w:b/>
        </w:rPr>
        <w:t xml:space="preserve">Заказчик: </w:t>
      </w:r>
      <w:r w:rsidR="00442722" w:rsidRPr="00EB7564">
        <w:t>АО «ЮРЭСК» (628012, ХМАО-Югра, г. Ханты-</w:t>
      </w:r>
      <w:r w:rsidR="00377692" w:rsidRPr="00EB7564">
        <w:t xml:space="preserve">Мансийск, </w:t>
      </w:r>
      <w:r w:rsidR="00442722" w:rsidRPr="00EB7564">
        <w:t xml:space="preserve">ул. Ленина, 52/1); </w:t>
      </w:r>
    </w:p>
    <w:p w:rsidR="0078073D" w:rsidRPr="00EB7564" w:rsidRDefault="00A64E8B" w:rsidP="00EB7564">
      <w:pPr>
        <w:spacing w:line="276" w:lineRule="auto"/>
        <w:ind w:firstLine="708"/>
        <w:jc w:val="both"/>
      </w:pPr>
      <w:r w:rsidRPr="00EB7564">
        <w:rPr>
          <w:b/>
        </w:rPr>
        <w:t>Исполнитель</w:t>
      </w:r>
      <w:r w:rsidR="00526F16" w:rsidRPr="00EB7564">
        <w:rPr>
          <w:b/>
        </w:rPr>
        <w:t>:</w:t>
      </w:r>
      <w:r w:rsidR="00526F16" w:rsidRPr="00EB7564">
        <w:rPr>
          <w:color w:val="000000"/>
        </w:rPr>
        <w:t xml:space="preserve"> </w:t>
      </w:r>
      <w:r w:rsidR="00EB7564" w:rsidRPr="00EB7564">
        <w:rPr>
          <w:snapToGrid w:val="0"/>
        </w:rPr>
        <w:t>Общество с ограниченной ответственностью «Югра экспресс оценка»</w:t>
      </w:r>
      <w:r w:rsidR="00EB7564" w:rsidRPr="00EB7564">
        <w:t xml:space="preserve"> </w:t>
      </w:r>
      <w:r w:rsidRPr="00EB7564">
        <w:t xml:space="preserve">(Юридический адрес: </w:t>
      </w:r>
      <w:r w:rsidR="00EB7564" w:rsidRPr="00EB7564">
        <w:t xml:space="preserve">г. Тюмень, ул. ул. Харьковская, 83а/4, </w:t>
      </w:r>
      <w:r w:rsidR="00EB7564" w:rsidRPr="00EB7564">
        <w:br/>
        <w:t>оф. 506</w:t>
      </w:r>
      <w:r w:rsidR="00526F16" w:rsidRPr="00EB7564">
        <w:rPr>
          <w:color w:val="000000"/>
          <w:spacing w:val="-2"/>
        </w:rPr>
        <w:t xml:space="preserve">; </w:t>
      </w:r>
      <w:r w:rsidR="00304453" w:rsidRPr="00EB7564">
        <w:rPr>
          <w:bCs/>
        </w:rPr>
        <w:t xml:space="preserve">ОГРН </w:t>
      </w:r>
      <w:r w:rsidR="00EB7564" w:rsidRPr="00EB7564">
        <w:t>1057200930995</w:t>
      </w:r>
      <w:r w:rsidR="00304453" w:rsidRPr="00EB7564">
        <w:rPr>
          <w:bCs/>
        </w:rPr>
        <w:t xml:space="preserve">, </w:t>
      </w:r>
      <w:r w:rsidR="005C28DC" w:rsidRPr="00EB7564">
        <w:rPr>
          <w:bCs/>
        </w:rPr>
        <w:t>ИНН</w:t>
      </w:r>
      <w:r w:rsidR="00526F16" w:rsidRPr="00EB7564">
        <w:rPr>
          <w:bCs/>
        </w:rPr>
        <w:t>/</w:t>
      </w:r>
      <w:r w:rsidR="00724828" w:rsidRPr="00EB7564">
        <w:rPr>
          <w:bCs/>
        </w:rPr>
        <w:t xml:space="preserve">КПП </w:t>
      </w:r>
      <w:r w:rsidR="00EB7564" w:rsidRPr="00EB7564">
        <w:rPr>
          <w:shd w:val="clear" w:color="auto" w:fill="FFFFFF"/>
        </w:rPr>
        <w:t>7224031304</w:t>
      </w:r>
      <w:r w:rsidR="00150A39" w:rsidRPr="00EB7564">
        <w:t>/</w:t>
      </w:r>
      <w:r w:rsidR="00EB7564" w:rsidRPr="00EB7564">
        <w:t>720301001</w:t>
      </w:r>
      <w:r w:rsidR="00304453" w:rsidRPr="00EB7564">
        <w:rPr>
          <w:bCs/>
        </w:rPr>
        <w:t>)</w:t>
      </w:r>
      <w:r w:rsidR="007F665F" w:rsidRPr="00EB7564">
        <w:rPr>
          <w:bCs/>
        </w:rPr>
        <w:t>.</w:t>
      </w:r>
    </w:p>
    <w:p w:rsidR="00442722" w:rsidRPr="00EB7564" w:rsidRDefault="00443C4A" w:rsidP="004E7E76">
      <w:pPr>
        <w:tabs>
          <w:tab w:val="left" w:pos="7956"/>
        </w:tabs>
        <w:ind w:left="34"/>
        <w:jc w:val="both"/>
      </w:pPr>
      <w:r w:rsidRPr="00EB7564">
        <w:t xml:space="preserve">          </w:t>
      </w:r>
      <w:r w:rsidR="00442722" w:rsidRPr="00EB7564">
        <w:rPr>
          <w:b/>
        </w:rPr>
        <w:t xml:space="preserve">Предмет </w:t>
      </w:r>
      <w:r w:rsidR="00E3648B" w:rsidRPr="00EB7564">
        <w:rPr>
          <w:b/>
        </w:rPr>
        <w:t>договора</w:t>
      </w:r>
      <w:r w:rsidR="00442722" w:rsidRPr="00EB7564">
        <w:rPr>
          <w:b/>
        </w:rPr>
        <w:t>:</w:t>
      </w:r>
      <w:r w:rsidR="00442722" w:rsidRPr="00EB7564">
        <w:t xml:space="preserve"> </w:t>
      </w:r>
      <w:r w:rsidR="00526F16" w:rsidRPr="00EB7564">
        <w:tab/>
      </w:r>
    </w:p>
    <w:p w:rsidR="00FE29CC" w:rsidRPr="00EB7564" w:rsidRDefault="008F58F6" w:rsidP="00FE29CC">
      <w:pPr>
        <w:spacing w:line="229" w:lineRule="auto"/>
        <w:ind w:firstLine="708"/>
        <w:jc w:val="both"/>
        <w:rPr>
          <w:bCs/>
          <w:snapToGrid w:val="0"/>
          <w:color w:val="000000"/>
          <w:u w:color="000000"/>
          <w:bdr w:val="nil"/>
        </w:rPr>
      </w:pPr>
      <w:r w:rsidRPr="00EB7564">
        <w:t xml:space="preserve">Оказание услуг </w:t>
      </w:r>
      <w:r w:rsidR="00EB7564" w:rsidRPr="00EB7564">
        <w:t>по оценке акций</w:t>
      </w:r>
      <w:r w:rsidR="00FE29CC" w:rsidRPr="00EB7564">
        <w:rPr>
          <w:bCs/>
          <w:snapToGrid w:val="0"/>
          <w:color w:val="000000"/>
          <w:u w:color="000000"/>
          <w:bdr w:val="nil"/>
        </w:rPr>
        <w:t>.</w:t>
      </w:r>
    </w:p>
    <w:p w:rsidR="00581154" w:rsidRPr="00EB7564" w:rsidRDefault="00442722" w:rsidP="00FE29CC">
      <w:pPr>
        <w:spacing w:line="229" w:lineRule="auto"/>
        <w:ind w:firstLine="708"/>
        <w:jc w:val="both"/>
        <w:rPr>
          <w:b/>
        </w:rPr>
      </w:pPr>
      <w:r w:rsidRPr="00EB7564">
        <w:rPr>
          <w:b/>
        </w:rPr>
        <w:t xml:space="preserve">Сроки </w:t>
      </w:r>
      <w:r w:rsidR="00E3648B" w:rsidRPr="00EB7564">
        <w:rPr>
          <w:b/>
        </w:rPr>
        <w:t>оказания услуг</w:t>
      </w:r>
      <w:r w:rsidRPr="00EB7564">
        <w:rPr>
          <w:b/>
        </w:rPr>
        <w:t>:</w:t>
      </w:r>
    </w:p>
    <w:p w:rsidR="00A96852" w:rsidRPr="00EB7564" w:rsidRDefault="00EB7564" w:rsidP="00A96852">
      <w:pPr>
        <w:pStyle w:val="a9"/>
        <w:tabs>
          <w:tab w:val="left" w:pos="709"/>
          <w:tab w:val="left" w:pos="1134"/>
        </w:tabs>
        <w:spacing w:line="276" w:lineRule="auto"/>
        <w:rPr>
          <w:szCs w:val="24"/>
        </w:rPr>
      </w:pPr>
      <w:r w:rsidRPr="00EB7564">
        <w:rPr>
          <w:szCs w:val="24"/>
        </w:rPr>
        <w:t>Срок оказания услуг: не позднее 20 (двадцать) рабочих дней со дня заключения договора</w:t>
      </w:r>
      <w:r w:rsidR="00A96852" w:rsidRPr="00EB7564">
        <w:rPr>
          <w:szCs w:val="24"/>
        </w:rPr>
        <w:t>.</w:t>
      </w:r>
    </w:p>
    <w:p w:rsidR="00A64E8B" w:rsidRPr="00EB7564" w:rsidRDefault="00FE29CC" w:rsidP="004E7E76">
      <w:pPr>
        <w:tabs>
          <w:tab w:val="left" w:pos="513"/>
        </w:tabs>
        <w:ind w:left="709" w:hanging="709"/>
        <w:jc w:val="both"/>
        <w:rPr>
          <w:b/>
        </w:rPr>
      </w:pPr>
      <w:r w:rsidRPr="00EB7564">
        <w:rPr>
          <w:b/>
        </w:rPr>
        <w:tab/>
        <w:t xml:space="preserve">    </w:t>
      </w:r>
      <w:r w:rsidR="00442722" w:rsidRPr="00EB7564">
        <w:rPr>
          <w:b/>
        </w:rPr>
        <w:t xml:space="preserve">Место </w:t>
      </w:r>
      <w:r w:rsidR="00E3648B" w:rsidRPr="00EB7564">
        <w:rPr>
          <w:b/>
        </w:rPr>
        <w:t>оказания услуг</w:t>
      </w:r>
      <w:r w:rsidR="00A64E8B" w:rsidRPr="00EB7564">
        <w:rPr>
          <w:b/>
        </w:rPr>
        <w:t>:</w:t>
      </w:r>
    </w:p>
    <w:p w:rsidR="00A64E8B" w:rsidRPr="00EB7564" w:rsidRDefault="00985E0E" w:rsidP="00FE29CC">
      <w:pPr>
        <w:tabs>
          <w:tab w:val="left" w:pos="513"/>
        </w:tabs>
        <w:jc w:val="both"/>
      </w:pPr>
      <w:r w:rsidRPr="00EB7564">
        <w:tab/>
      </w:r>
      <w:r w:rsidR="00FE29CC" w:rsidRPr="00EB7564">
        <w:t>628012, Тюменская область, Ханты-Мансийский автономный округ</w:t>
      </w:r>
      <w:r w:rsidR="00FE29CC" w:rsidRPr="00EB7564">
        <w:rPr>
          <w:lang w:val="en-US"/>
        </w:rPr>
        <w:t> </w:t>
      </w:r>
      <w:r w:rsidR="00FE29CC" w:rsidRPr="00EB7564">
        <w:t>– Югра, г.</w:t>
      </w:r>
      <w:r w:rsidR="00FE29CC" w:rsidRPr="00EB7564">
        <w:rPr>
          <w:lang w:val="en-US"/>
        </w:rPr>
        <w:t> </w:t>
      </w:r>
      <w:r w:rsidR="00FE29CC" w:rsidRPr="00EB7564">
        <w:t>Ханты-Мансийск, ул. Ленина, д. 52/1</w:t>
      </w:r>
    </w:p>
    <w:p w:rsidR="00985E0E" w:rsidRPr="00EB7564" w:rsidRDefault="00A64E8B" w:rsidP="004E7E76">
      <w:pPr>
        <w:tabs>
          <w:tab w:val="left" w:pos="176"/>
        </w:tabs>
        <w:jc w:val="both"/>
        <w:rPr>
          <w:b/>
        </w:rPr>
      </w:pPr>
      <w:r w:rsidRPr="00EB7564">
        <w:rPr>
          <w:b/>
        </w:rPr>
        <w:tab/>
      </w:r>
      <w:r w:rsidRPr="00EB7564">
        <w:rPr>
          <w:b/>
        </w:rPr>
        <w:tab/>
      </w:r>
      <w:r w:rsidR="00B546FA" w:rsidRPr="00EB7564">
        <w:rPr>
          <w:b/>
        </w:rPr>
        <w:t xml:space="preserve">Стоимость </w:t>
      </w:r>
      <w:r w:rsidR="00417AEB" w:rsidRPr="00EB7564">
        <w:rPr>
          <w:b/>
        </w:rPr>
        <w:t>оказания услуг</w:t>
      </w:r>
      <w:r w:rsidR="00442722" w:rsidRPr="00EB7564">
        <w:rPr>
          <w:b/>
        </w:rPr>
        <w:t xml:space="preserve">: </w:t>
      </w:r>
    </w:p>
    <w:p w:rsidR="00985E0E" w:rsidRPr="00EB7564" w:rsidRDefault="00985E0E" w:rsidP="004E7E76">
      <w:pPr>
        <w:tabs>
          <w:tab w:val="left" w:pos="709"/>
          <w:tab w:val="left" w:pos="1418"/>
        </w:tabs>
        <w:jc w:val="both"/>
      </w:pPr>
      <w:r w:rsidRPr="00EB7564">
        <w:lastRenderedPageBreak/>
        <w:tab/>
      </w:r>
      <w:r w:rsidR="00EB7564" w:rsidRPr="00EB7564">
        <w:t>680 000 (шестьсот восемьдесят тысяч) рублей 00 копеек</w:t>
      </w:r>
      <w:r w:rsidR="008F58F6" w:rsidRPr="00EB7564">
        <w:t>. Стоимость услуг НДС не облагается в связи с применением упрощенной системы налогообложения Исполнителем</w:t>
      </w:r>
      <w:r w:rsidR="00A64E8B" w:rsidRPr="00EB7564">
        <w:rPr>
          <w:rFonts w:eastAsia="TimesNewRomanPSMT"/>
          <w:bCs/>
        </w:rPr>
        <w:t>.</w:t>
      </w:r>
    </w:p>
    <w:p w:rsidR="0085379D" w:rsidRPr="00EB7564" w:rsidRDefault="00985E0E" w:rsidP="004E7E76">
      <w:pPr>
        <w:tabs>
          <w:tab w:val="left" w:pos="709"/>
          <w:tab w:val="left" w:pos="1418"/>
        </w:tabs>
        <w:jc w:val="both"/>
        <w:rPr>
          <w:b/>
        </w:rPr>
      </w:pPr>
      <w:r w:rsidRPr="00EB7564">
        <w:rPr>
          <w:b/>
        </w:rPr>
        <w:tab/>
      </w:r>
      <w:r w:rsidR="00442722" w:rsidRPr="00EB7564">
        <w:rPr>
          <w:b/>
        </w:rPr>
        <w:t xml:space="preserve">Порядок оплаты: </w:t>
      </w:r>
    </w:p>
    <w:p w:rsidR="00A64E8B" w:rsidRPr="00EB7564" w:rsidRDefault="001B3382" w:rsidP="004E7E76">
      <w:pPr>
        <w:tabs>
          <w:tab w:val="left" w:pos="142"/>
          <w:tab w:val="left" w:pos="1418"/>
        </w:tabs>
        <w:jc w:val="both"/>
        <w:rPr>
          <w:b/>
        </w:rPr>
      </w:pPr>
      <w:r w:rsidRPr="00EB7564">
        <w:rPr>
          <w:b/>
        </w:rPr>
        <w:tab/>
        <w:t xml:space="preserve">        </w:t>
      </w:r>
      <w:r w:rsidR="00A64E8B" w:rsidRPr="00EB7564">
        <w:rPr>
          <w:b/>
        </w:rPr>
        <w:t xml:space="preserve"> </w:t>
      </w:r>
      <w:r w:rsidR="009F4C6F" w:rsidRPr="00EB7564">
        <w:rPr>
          <w:b/>
        </w:rPr>
        <w:t xml:space="preserve">Оплата по </w:t>
      </w:r>
      <w:r w:rsidR="00417AEB" w:rsidRPr="00EB7564">
        <w:rPr>
          <w:b/>
        </w:rPr>
        <w:t>договору</w:t>
      </w:r>
      <w:r w:rsidR="009F4C6F" w:rsidRPr="00EB7564">
        <w:rPr>
          <w:b/>
        </w:rPr>
        <w:t xml:space="preserve"> осуществляется </w:t>
      </w:r>
      <w:r w:rsidR="00E0250F" w:rsidRPr="00EB7564">
        <w:rPr>
          <w:b/>
        </w:rPr>
        <w:t xml:space="preserve">в следующем порядке: </w:t>
      </w:r>
    </w:p>
    <w:p w:rsidR="00A96852" w:rsidRPr="00EB7564" w:rsidRDefault="00A96852" w:rsidP="008F58F6">
      <w:pPr>
        <w:jc w:val="both"/>
      </w:pPr>
      <w:r w:rsidRPr="00EB7564">
        <w:tab/>
      </w:r>
      <w:r w:rsidR="00EB7564" w:rsidRPr="00EB7564">
        <w:t>Оплата оказанных услуг производится авансовым платежом на основании выставленного счета в размере 100 % от общей стоимости услуг, в течение 7 (семи) рабочих дней со дня заключения договора</w:t>
      </w:r>
      <w:r w:rsidR="008F58F6" w:rsidRPr="00EB7564">
        <w:t>.</w:t>
      </w:r>
    </w:p>
    <w:p w:rsidR="00417AEB" w:rsidRPr="00985E0E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A96852">
        <w:rPr>
          <w:b/>
        </w:rPr>
        <w:t>25</w:t>
      </w:r>
      <w:r w:rsidR="00985E0E">
        <w:rPr>
          <w:b/>
        </w:rPr>
        <w:t xml:space="preserve"> декабря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FA7836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36" w:rsidRDefault="00FA7836">
      <w:r>
        <w:separator/>
      </w:r>
    </w:p>
  </w:endnote>
  <w:endnote w:type="continuationSeparator" w:id="0">
    <w:p w:rsidR="00FA7836" w:rsidRDefault="00FA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8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36" w:rsidRDefault="00FA7836">
      <w:r>
        <w:separator/>
      </w:r>
    </w:p>
  </w:footnote>
  <w:footnote w:type="continuationSeparator" w:id="0">
    <w:p w:rsidR="00FA7836" w:rsidRDefault="00FA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1E"/>
    <w:multiLevelType w:val="hybridMultilevel"/>
    <w:tmpl w:val="C2F81D1E"/>
    <w:lvl w:ilvl="0" w:tplc="D1C06DD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0803"/>
    <w:multiLevelType w:val="multilevel"/>
    <w:tmpl w:val="561600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">
    <w:nsid w:val="1F9F51EE"/>
    <w:multiLevelType w:val="hybridMultilevel"/>
    <w:tmpl w:val="DAF22E8E"/>
    <w:lvl w:ilvl="0" w:tplc="DAB620CA">
      <w:start w:val="1"/>
      <w:numFmt w:val="decimal"/>
      <w:lvlText w:val="5.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6530"/>
    <w:multiLevelType w:val="multilevel"/>
    <w:tmpl w:val="55D42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2B7"/>
    <w:rsid w:val="000907E6"/>
    <w:rsid w:val="000A039F"/>
    <w:rsid w:val="000B259E"/>
    <w:rsid w:val="000C38CA"/>
    <w:rsid w:val="000E57D6"/>
    <w:rsid w:val="001334EC"/>
    <w:rsid w:val="00150A39"/>
    <w:rsid w:val="001B3382"/>
    <w:rsid w:val="001D7882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77692"/>
    <w:rsid w:val="003A304F"/>
    <w:rsid w:val="003C4A79"/>
    <w:rsid w:val="003D3359"/>
    <w:rsid w:val="00417AEB"/>
    <w:rsid w:val="00442722"/>
    <w:rsid w:val="00443C4A"/>
    <w:rsid w:val="004B150E"/>
    <w:rsid w:val="004E7E76"/>
    <w:rsid w:val="004F097C"/>
    <w:rsid w:val="00526F16"/>
    <w:rsid w:val="00552E8A"/>
    <w:rsid w:val="00560AAF"/>
    <w:rsid w:val="00581154"/>
    <w:rsid w:val="005C1CFB"/>
    <w:rsid w:val="005C28DC"/>
    <w:rsid w:val="00611891"/>
    <w:rsid w:val="00612869"/>
    <w:rsid w:val="006221D9"/>
    <w:rsid w:val="00633B68"/>
    <w:rsid w:val="006A6CF7"/>
    <w:rsid w:val="006D5A9D"/>
    <w:rsid w:val="007013EC"/>
    <w:rsid w:val="00713FC5"/>
    <w:rsid w:val="00724828"/>
    <w:rsid w:val="0078073D"/>
    <w:rsid w:val="007819E1"/>
    <w:rsid w:val="00785560"/>
    <w:rsid w:val="00785804"/>
    <w:rsid w:val="007A0657"/>
    <w:rsid w:val="007A3E19"/>
    <w:rsid w:val="007B6FD1"/>
    <w:rsid w:val="007F65DB"/>
    <w:rsid w:val="007F665F"/>
    <w:rsid w:val="00810FE5"/>
    <w:rsid w:val="00820C7D"/>
    <w:rsid w:val="008337BD"/>
    <w:rsid w:val="0083509B"/>
    <w:rsid w:val="00845139"/>
    <w:rsid w:val="0085379D"/>
    <w:rsid w:val="00877076"/>
    <w:rsid w:val="008956C0"/>
    <w:rsid w:val="008C6CC0"/>
    <w:rsid w:val="008D2480"/>
    <w:rsid w:val="008E01BE"/>
    <w:rsid w:val="008E78ED"/>
    <w:rsid w:val="008F58F6"/>
    <w:rsid w:val="00972AB2"/>
    <w:rsid w:val="00985E0E"/>
    <w:rsid w:val="0099194B"/>
    <w:rsid w:val="009C3244"/>
    <w:rsid w:val="009C347D"/>
    <w:rsid w:val="009C4C7B"/>
    <w:rsid w:val="009E6A84"/>
    <w:rsid w:val="009F4C6F"/>
    <w:rsid w:val="00A044FD"/>
    <w:rsid w:val="00A41EED"/>
    <w:rsid w:val="00A64E8B"/>
    <w:rsid w:val="00A827BF"/>
    <w:rsid w:val="00A85E72"/>
    <w:rsid w:val="00A96852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59A5"/>
    <w:rsid w:val="00DC3E8D"/>
    <w:rsid w:val="00E0250F"/>
    <w:rsid w:val="00E04574"/>
    <w:rsid w:val="00E0528C"/>
    <w:rsid w:val="00E13FC5"/>
    <w:rsid w:val="00E3648B"/>
    <w:rsid w:val="00E36789"/>
    <w:rsid w:val="00E4143F"/>
    <w:rsid w:val="00E5657A"/>
    <w:rsid w:val="00E93ED8"/>
    <w:rsid w:val="00EB33E4"/>
    <w:rsid w:val="00EB7564"/>
    <w:rsid w:val="00ED7C3A"/>
    <w:rsid w:val="00EE1D2C"/>
    <w:rsid w:val="00F0127D"/>
    <w:rsid w:val="00F07139"/>
    <w:rsid w:val="00F100E7"/>
    <w:rsid w:val="00F47A30"/>
    <w:rsid w:val="00F71DFE"/>
    <w:rsid w:val="00F86917"/>
    <w:rsid w:val="00F923F5"/>
    <w:rsid w:val="00FA7836"/>
    <w:rsid w:val="00FE14E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96852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968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A96852"/>
    <w:pPr>
      <w:ind w:firstLine="567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A968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2023-12-26T04:52:00Z</dcterms:created>
  <dcterms:modified xsi:type="dcterms:W3CDTF">2023-12-26T04:52:00Z</dcterms:modified>
</cp:coreProperties>
</file>